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BA7" w:rsidRDefault="002F601D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627BA7" w:rsidRDefault="002F601D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627BA7" w:rsidRDefault="002F601D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627BA7" w:rsidRDefault="002F601D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627BA7" w:rsidRDefault="002F601D">
      <w:pPr>
        <w:widowControl w:val="0"/>
        <w:suppressAutoHyphens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627BA7" w:rsidRDefault="00627BA7">
      <w:pPr>
        <w:widowControl w:val="0"/>
        <w:suppressAutoHyphens w:val="0"/>
        <w:jc w:val="center"/>
        <w:rPr>
          <w:b/>
          <w:bCs/>
          <w:sz w:val="28"/>
          <w:szCs w:val="28"/>
          <w:lang w:eastAsia="en-US"/>
        </w:rPr>
      </w:pPr>
    </w:p>
    <w:p w:rsidR="00627BA7" w:rsidRDefault="002F601D">
      <w:pPr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 xml:space="preserve">Кафедра финансовых рынков и финансового инжиниринга </w:t>
      </w:r>
    </w:p>
    <w:p w:rsidR="00627BA7" w:rsidRDefault="002F601D">
      <w:pPr>
        <w:widowControl w:val="0"/>
        <w:suppressAutoHyphens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Финансового факультета</w:t>
      </w:r>
    </w:p>
    <w:p w:rsidR="00627BA7" w:rsidRDefault="00627BA7">
      <w:pPr>
        <w:widowControl w:val="0"/>
        <w:suppressAutoHyphens w:val="0"/>
        <w:jc w:val="center"/>
        <w:rPr>
          <w:b/>
          <w:sz w:val="28"/>
          <w:szCs w:val="28"/>
        </w:rPr>
      </w:pPr>
    </w:p>
    <w:tbl>
      <w:tblPr>
        <w:tblW w:w="9765" w:type="dxa"/>
        <w:tblInd w:w="156" w:type="dxa"/>
        <w:tblLayout w:type="fixed"/>
        <w:tblLook w:val="04A0" w:firstRow="1" w:lastRow="0" w:firstColumn="1" w:lastColumn="0" w:noHBand="0" w:noVBand="1"/>
      </w:tblPr>
      <w:tblGrid>
        <w:gridCol w:w="4815"/>
        <w:gridCol w:w="4950"/>
      </w:tblGrid>
      <w:tr w:rsidR="00627BA7">
        <w:tc>
          <w:tcPr>
            <w:tcW w:w="4815" w:type="dxa"/>
          </w:tcPr>
          <w:p w:rsidR="00627BA7" w:rsidRDefault="002F601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627BA7" w:rsidRDefault="00627BA7">
            <w:pPr>
              <w:widowControl w:val="0"/>
              <w:ind w:left="1875"/>
              <w:rPr>
                <w:sz w:val="28"/>
                <w:szCs w:val="28"/>
              </w:rPr>
            </w:pPr>
          </w:p>
          <w:p w:rsidR="00627BA7" w:rsidRDefault="002F601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Член Правления </w:t>
            </w:r>
          </w:p>
          <w:p w:rsidR="00627BA7" w:rsidRDefault="002F601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Банка ВТБ ПАО</w:t>
            </w:r>
          </w:p>
          <w:p w:rsidR="00627BA7" w:rsidRDefault="002F601D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М.Д. Кондратенко </w:t>
            </w:r>
          </w:p>
          <w:p w:rsidR="00627BA7" w:rsidRDefault="002F601D" w:rsidP="002F601D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__6</w:t>
            </w:r>
            <w:r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 __декабря</w:t>
            </w:r>
            <w:bookmarkStart w:id="0" w:name="_GoBack"/>
            <w:bookmarkEnd w:id="0"/>
            <w:r>
              <w:rPr>
                <w:sz w:val="28"/>
                <w:szCs w:val="28"/>
              </w:rPr>
              <w:t>___ 2024 г.</w:t>
            </w:r>
          </w:p>
        </w:tc>
        <w:tc>
          <w:tcPr>
            <w:tcW w:w="4949" w:type="dxa"/>
          </w:tcPr>
          <w:p w:rsidR="00627BA7" w:rsidRDefault="002F601D">
            <w:pPr>
              <w:widowControl w:val="0"/>
              <w:ind w:left="6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ТВЕРЖДАЮ</w:t>
            </w:r>
          </w:p>
          <w:p w:rsidR="00627BA7" w:rsidRDefault="00627BA7">
            <w:pPr>
              <w:widowControl w:val="0"/>
              <w:ind w:left="1875"/>
              <w:rPr>
                <w:sz w:val="28"/>
                <w:szCs w:val="28"/>
              </w:rPr>
            </w:pPr>
          </w:p>
          <w:p w:rsidR="00627BA7" w:rsidRDefault="002F601D">
            <w:pPr>
              <w:widowControl w:val="0"/>
              <w:spacing w:line="276" w:lineRule="auto"/>
              <w:ind w:left="68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Проректор по учебной и   </w:t>
            </w:r>
          </w:p>
          <w:p w:rsidR="00627BA7" w:rsidRDefault="002F601D">
            <w:pPr>
              <w:widowControl w:val="0"/>
              <w:spacing w:line="276" w:lineRule="auto"/>
              <w:ind w:left="68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методической работе </w:t>
            </w:r>
          </w:p>
          <w:p w:rsidR="00627BA7" w:rsidRDefault="002F601D">
            <w:pPr>
              <w:widowControl w:val="0"/>
              <w:spacing w:line="276" w:lineRule="auto"/>
              <w:ind w:left="73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 Е.А. Каменева </w:t>
            </w:r>
          </w:p>
          <w:p w:rsidR="00627BA7" w:rsidRDefault="002F601D" w:rsidP="002F601D">
            <w:pPr>
              <w:widowControl w:val="0"/>
              <w:spacing w:line="276" w:lineRule="auto"/>
              <w:ind w:left="7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«23</w:t>
            </w:r>
            <w:r>
              <w:rPr>
                <w:sz w:val="28"/>
                <w:szCs w:val="28"/>
              </w:rPr>
              <w:t xml:space="preserve"> »_декабря</w:t>
            </w:r>
            <w:r>
              <w:rPr>
                <w:sz w:val="28"/>
                <w:szCs w:val="28"/>
              </w:rPr>
              <w:t>_ 2024</w:t>
            </w:r>
            <w:r>
              <w:rPr>
                <w:sz w:val="28"/>
                <w:szCs w:val="28"/>
              </w:rPr>
              <w:t>_ г.</w:t>
            </w:r>
          </w:p>
        </w:tc>
      </w:tr>
    </w:tbl>
    <w:p w:rsidR="00627BA7" w:rsidRDefault="00627BA7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27BA7" w:rsidRDefault="00627BA7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27BA7" w:rsidRDefault="00627BA7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627BA7" w:rsidRDefault="002F601D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 xml:space="preserve">И.А. Гусева, К.В. </w:t>
      </w:r>
      <w:proofErr w:type="spellStart"/>
      <w:r>
        <w:rPr>
          <w:rFonts w:eastAsia="DejaVu Sans"/>
          <w:b/>
          <w:sz w:val="28"/>
          <w:szCs w:val="28"/>
          <w:lang w:eastAsia="en-US"/>
        </w:rPr>
        <w:t>Криничанский</w:t>
      </w:r>
      <w:proofErr w:type="spellEnd"/>
    </w:p>
    <w:p w:rsidR="00627BA7" w:rsidRDefault="002F601D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 xml:space="preserve">АКЦИИ, ОБЛИГАЦИИ И ПРОИЗВОДНЫЕ ФИНАНСОВЫЕ                       ИНСТРУМЕНТЫ </w:t>
      </w:r>
    </w:p>
    <w:p w:rsidR="00627BA7" w:rsidRDefault="002F601D">
      <w:pPr>
        <w:widowControl w:val="0"/>
        <w:suppressAutoHyphens w:val="0"/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Рабочая программа дисциплины</w:t>
      </w:r>
    </w:p>
    <w:p w:rsidR="00627BA7" w:rsidRDefault="002F601D">
      <w:pPr>
        <w:widowControl w:val="0"/>
        <w:suppressAutoHyphens w:val="0"/>
        <w:spacing w:line="276" w:lineRule="auto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627BA7" w:rsidRDefault="002F601D">
      <w:pPr>
        <w:widowControl w:val="0"/>
        <w:suppressAutoHyphens w:val="0"/>
        <w:spacing w:line="276" w:lineRule="auto"/>
        <w:jc w:val="center"/>
      </w:pPr>
      <w:r>
        <w:rPr>
          <w:sz w:val="28"/>
          <w:szCs w:val="28"/>
        </w:rPr>
        <w:t xml:space="preserve">38.04.08 «Финансы и кредит», направленность программы магистратуры: </w:t>
      </w:r>
    </w:p>
    <w:p w:rsidR="00627BA7" w:rsidRDefault="002F601D">
      <w:pPr>
        <w:widowControl w:val="0"/>
        <w:suppressAutoHyphens w:val="0"/>
        <w:spacing w:line="276" w:lineRule="auto"/>
        <w:jc w:val="center"/>
      </w:pPr>
      <w:r>
        <w:rPr>
          <w:sz w:val="28"/>
          <w:szCs w:val="28"/>
        </w:rPr>
        <w:t>«Управление финансовыми риск</w:t>
      </w:r>
      <w:r>
        <w:rPr>
          <w:sz w:val="28"/>
          <w:szCs w:val="28"/>
        </w:rPr>
        <w:t>ами: прикладная аналитика и технологии в банках»</w:t>
      </w:r>
    </w:p>
    <w:p w:rsidR="00627BA7" w:rsidRDefault="00627BA7">
      <w:pPr>
        <w:widowControl w:val="0"/>
        <w:suppressAutoHyphens w:val="0"/>
        <w:jc w:val="center"/>
        <w:rPr>
          <w:i/>
          <w:highlight w:val="yellow"/>
        </w:rPr>
      </w:pPr>
    </w:p>
    <w:p w:rsidR="00627BA7" w:rsidRDefault="002F601D">
      <w:pPr>
        <w:widowControl w:val="0"/>
        <w:suppressAutoHyphens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627BA7" w:rsidRDefault="002F601D">
      <w:pPr>
        <w:widowControl w:val="0"/>
        <w:suppressAutoHyphens w:val="0"/>
        <w:jc w:val="center"/>
      </w:pPr>
      <w:r>
        <w:rPr>
          <w:i/>
          <w:iCs/>
          <w:sz w:val="28"/>
          <w:szCs w:val="28"/>
        </w:rPr>
        <w:t xml:space="preserve"> (</w:t>
      </w:r>
      <w:bookmarkStart w:id="1" w:name="_Hlk117084302"/>
      <w:r>
        <w:rPr>
          <w:i/>
          <w:sz w:val="28"/>
          <w:szCs w:val="28"/>
        </w:rPr>
        <w:t xml:space="preserve">протокол № </w:t>
      </w:r>
      <w:proofErr w:type="gramStart"/>
      <w:r>
        <w:rPr>
          <w:i/>
          <w:sz w:val="28"/>
          <w:szCs w:val="28"/>
        </w:rPr>
        <w:t>50  от</w:t>
      </w:r>
      <w:proofErr w:type="gramEnd"/>
      <w:r>
        <w:rPr>
          <w:i/>
          <w:sz w:val="28"/>
          <w:szCs w:val="28"/>
        </w:rPr>
        <w:t xml:space="preserve"> «19» ноября 202</w:t>
      </w:r>
      <w:r>
        <w:rPr>
          <w:i/>
          <w:color w:val="00000A"/>
          <w:sz w:val="28"/>
          <w:szCs w:val="28"/>
        </w:rPr>
        <w:t>4</w:t>
      </w:r>
      <w:r>
        <w:rPr>
          <w:i/>
          <w:sz w:val="28"/>
          <w:szCs w:val="28"/>
        </w:rPr>
        <w:t xml:space="preserve"> г.</w:t>
      </w:r>
      <w:r>
        <w:rPr>
          <w:i/>
          <w:iCs/>
          <w:sz w:val="28"/>
          <w:szCs w:val="28"/>
        </w:rPr>
        <w:t>)</w:t>
      </w:r>
      <w:bookmarkEnd w:id="1"/>
    </w:p>
    <w:p w:rsidR="00627BA7" w:rsidRDefault="00627BA7">
      <w:pPr>
        <w:widowControl w:val="0"/>
        <w:suppressAutoHyphens w:val="0"/>
        <w:jc w:val="center"/>
        <w:rPr>
          <w:i/>
          <w:iCs/>
          <w:sz w:val="28"/>
          <w:szCs w:val="28"/>
        </w:rPr>
      </w:pPr>
    </w:p>
    <w:p w:rsidR="00627BA7" w:rsidRDefault="002F601D">
      <w:pPr>
        <w:widowControl w:val="0"/>
        <w:suppressAutoHyphens w:val="0"/>
        <w:jc w:val="center"/>
      </w:pPr>
      <w:r>
        <w:rPr>
          <w:i/>
          <w:sz w:val="28"/>
          <w:szCs w:val="28"/>
        </w:rPr>
        <w:t xml:space="preserve">Одобрено </w:t>
      </w:r>
      <w:r>
        <w:rPr>
          <w:i/>
          <w:color w:val="00000A"/>
          <w:sz w:val="28"/>
          <w:szCs w:val="28"/>
        </w:rPr>
        <w:t xml:space="preserve">Кафедрой </w:t>
      </w:r>
      <w:r>
        <w:rPr>
          <w:i/>
          <w:sz w:val="28"/>
          <w:szCs w:val="28"/>
        </w:rPr>
        <w:t>финансовых рынков и финансового инжиниринга</w:t>
      </w:r>
    </w:p>
    <w:p w:rsidR="00627BA7" w:rsidRDefault="002F601D">
      <w:pPr>
        <w:widowControl w:val="0"/>
        <w:suppressAutoHyphens w:val="0"/>
        <w:ind w:left="720"/>
        <w:jc w:val="center"/>
      </w:pPr>
      <w:r>
        <w:rPr>
          <w:rFonts w:eastAsia="DejaVu Sans"/>
          <w:i/>
          <w:sz w:val="28"/>
          <w:szCs w:val="28"/>
          <w:lang w:eastAsia="en-US"/>
        </w:rPr>
        <w:t xml:space="preserve">(протокол № </w:t>
      </w:r>
      <w:proofErr w:type="gramStart"/>
      <w:r>
        <w:rPr>
          <w:rFonts w:eastAsia="DejaVu Sans"/>
          <w:i/>
          <w:sz w:val="28"/>
          <w:szCs w:val="28"/>
          <w:lang w:eastAsia="en-US"/>
        </w:rPr>
        <w:t>9  от</w:t>
      </w:r>
      <w:proofErr w:type="gramEnd"/>
      <w:r>
        <w:rPr>
          <w:rFonts w:eastAsia="DejaVu Sans"/>
          <w:i/>
          <w:sz w:val="28"/>
          <w:szCs w:val="28"/>
          <w:lang w:eastAsia="en-US"/>
        </w:rPr>
        <w:t xml:space="preserve"> «14» октября 202</w:t>
      </w:r>
      <w:r>
        <w:rPr>
          <w:rFonts w:eastAsia="DejaVu Sans"/>
          <w:i/>
          <w:color w:val="00000A"/>
          <w:sz w:val="28"/>
          <w:szCs w:val="28"/>
          <w:lang w:eastAsia="en-US"/>
        </w:rPr>
        <w:t>4</w:t>
      </w:r>
      <w:r>
        <w:rPr>
          <w:rFonts w:eastAsia="DejaVu Sans"/>
          <w:i/>
          <w:sz w:val="28"/>
          <w:szCs w:val="28"/>
          <w:lang w:eastAsia="en-US"/>
        </w:rPr>
        <w:t xml:space="preserve"> г.</w:t>
      </w:r>
      <w:r>
        <w:rPr>
          <w:rFonts w:eastAsia="DejaVu Sans"/>
          <w:i/>
          <w:iCs/>
          <w:sz w:val="28"/>
          <w:szCs w:val="28"/>
          <w:lang w:eastAsia="en-US"/>
        </w:rPr>
        <w:t>)</w:t>
      </w:r>
    </w:p>
    <w:p w:rsidR="00627BA7" w:rsidRDefault="00627BA7">
      <w:pPr>
        <w:widowControl w:val="0"/>
        <w:suppressAutoHyphens w:val="0"/>
        <w:spacing w:after="200" w:line="276" w:lineRule="auto"/>
        <w:jc w:val="center"/>
      </w:pPr>
    </w:p>
    <w:p w:rsidR="00627BA7" w:rsidRDefault="00627BA7">
      <w:pPr>
        <w:widowControl w:val="0"/>
        <w:suppressAutoHyphens w:val="0"/>
        <w:spacing w:after="200" w:line="276" w:lineRule="auto"/>
        <w:jc w:val="center"/>
      </w:pPr>
    </w:p>
    <w:p w:rsidR="00627BA7" w:rsidRDefault="002F601D">
      <w:pPr>
        <w:widowControl w:val="0"/>
        <w:suppressAutoHyphens w:val="0"/>
        <w:spacing w:after="200" w:line="276" w:lineRule="auto"/>
        <w:jc w:val="center"/>
      </w:pPr>
      <w:r>
        <w:rPr>
          <w:rFonts w:eastAsia="DejaVu Sans"/>
          <w:b/>
          <w:sz w:val="28"/>
          <w:szCs w:val="28"/>
          <w:lang w:eastAsia="en-US"/>
        </w:rPr>
        <w:t xml:space="preserve">Москва </w:t>
      </w:r>
      <w:r>
        <w:rPr>
          <w:rFonts w:eastAsia="DejaVu Sans"/>
          <w:b/>
          <w:sz w:val="28"/>
          <w:szCs w:val="28"/>
          <w:lang w:eastAsia="en-US"/>
        </w:rPr>
        <w:t>202</w:t>
      </w:r>
      <w:r>
        <w:rPr>
          <w:rFonts w:eastAsia="Calibri"/>
          <w:b/>
          <w:sz w:val="28"/>
          <w:szCs w:val="28"/>
          <w:lang w:eastAsia="ar-SA"/>
        </w:rPr>
        <w:t>4</w:t>
      </w:r>
    </w:p>
    <w:p w:rsidR="00627BA7" w:rsidRDefault="00627BA7">
      <w:pPr>
        <w:widowControl w:val="0"/>
        <w:shd w:val="clear" w:color="auto" w:fill="FFFFFF"/>
        <w:suppressAutoHyphens w:val="0"/>
        <w:spacing w:line="276" w:lineRule="auto"/>
        <w:ind w:firstLine="709"/>
        <w:jc w:val="right"/>
        <w:rPr>
          <w:rFonts w:eastAsia="Calibri"/>
          <w:b/>
          <w:sz w:val="28"/>
          <w:szCs w:val="28"/>
          <w:lang w:eastAsia="ar-SA"/>
        </w:rPr>
      </w:pPr>
    </w:p>
    <w:p w:rsidR="00627BA7" w:rsidRDefault="00627BA7">
      <w:pPr>
        <w:widowControl w:val="0"/>
        <w:shd w:val="clear" w:color="auto" w:fill="FFFFFF"/>
        <w:suppressAutoHyphens w:val="0"/>
        <w:spacing w:line="276" w:lineRule="auto"/>
        <w:ind w:firstLine="709"/>
        <w:jc w:val="right"/>
        <w:rPr>
          <w:rFonts w:eastAsia="Calibri"/>
          <w:b/>
          <w:sz w:val="28"/>
          <w:szCs w:val="28"/>
          <w:lang w:eastAsia="ar-SA"/>
        </w:rPr>
      </w:pPr>
    </w:p>
    <w:p w:rsidR="00627BA7" w:rsidRDefault="002F601D">
      <w:pPr>
        <w:widowControl w:val="0"/>
        <w:suppressAutoHyphens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  <w:r>
        <w:rPr>
          <w:b/>
          <w:bCs/>
        </w:rPr>
        <w:tab/>
      </w:r>
      <w:bookmarkStart w:id="2" w:name="_Toc166497505"/>
      <w:bookmarkEnd w:id="2"/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70064209"/>
        <w:docPartObj>
          <w:docPartGallery w:val="Table of Contents"/>
          <w:docPartUnique/>
        </w:docPartObj>
      </w:sdtPr>
      <w:sdtEndPr/>
      <w:sdtContent>
        <w:p w:rsidR="00627BA7" w:rsidRDefault="00627BA7">
          <w:pPr>
            <w:pStyle w:val="aff0"/>
            <w:keepNext w:val="0"/>
            <w:keepLines w:val="0"/>
            <w:widowControl w:val="0"/>
            <w:suppressAutoHyphens w:val="0"/>
            <w:rPr>
              <w:rFonts w:ascii="Times New Roman" w:hAnsi="Times New Roman" w:cs="Times New Roman"/>
              <w:sz w:val="16"/>
              <w:szCs w:val="16"/>
            </w:rPr>
          </w:pPr>
        </w:p>
        <w:p w:rsidR="00627BA7" w:rsidRDefault="002F601D">
          <w:pPr>
            <w:tabs>
              <w:tab w:val="right" w:leader="dot" w:pos="9922"/>
            </w:tabs>
          </w:pPr>
          <w:r>
            <w:fldChar w:fldCharType="begin"/>
          </w:r>
          <w:r>
            <w:instrText>TOC \o "1-3" \h</w:instrText>
          </w:r>
          <w:r>
            <w:fldChar w:fldCharType="separate"/>
          </w:r>
          <w:hyperlink w:anchor="__RefHeading___Toc1779_2018645698">
            <w:r>
              <w:t>1. Наименование дисциплины</w:t>
            </w:r>
            <w:r>
              <w:tab/>
              <w:t>3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81_2018645698">
            <w:r>
              <w:t>Финансовые технологии на финансовых рынках</w:t>
            </w:r>
            <w:r>
              <w:tab/>
              <w:t>3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83_2018645698">
            <w: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tab/>
              <w:t>3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85_2018645698">
            <w:r>
              <w:t>3. Место дисциплины в структуре образовательной программы</w:t>
            </w:r>
            <w:r>
              <w:tab/>
              <w:t>5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87_2018645698">
            <w:r>
              <w:t>4. Объем дисциплины (модуля) в зачетных единицах и в академических часах с выделением объема аудиторной</w:t>
            </w:r>
            <w:r>
              <w:t xml:space="preserve"> (лекции, семинары) и самостоятельной работы обучающихся</w:t>
            </w:r>
            <w:r>
              <w:tab/>
              <w:t>5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89_2018645698">
            <w:r>
              <w:t>5. Содержание дисциплины, структурированное по темам (разделам) дисциплины с указанием их объемов (в академических часах) и видов учебных зан</w:t>
            </w:r>
            <w:r>
              <w:t>ятий</w:t>
            </w:r>
          </w:hyperlink>
          <w:hyperlink w:anchor="__RefHeading___Toc1791_2018645698">
            <w:r>
              <w:tab/>
              <w:t>6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93_2018645698">
            <w:r>
              <w:t>5.1. Содержание дисциплины</w:t>
            </w:r>
            <w:r>
              <w:tab/>
              <w:t>6</w:t>
            </w:r>
          </w:hyperlink>
        </w:p>
        <w:p w:rsidR="00627BA7" w:rsidRDefault="002F601D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795_2018645698">
            <w:r>
              <w:t>5.3. Содержание семинаров, практических занятий</w:t>
            </w:r>
            <w:r>
              <w:tab/>
              <w:t>8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797_2018645698">
            <w:r>
              <w:t>6. Перечень учебно-методического обеспечения для самостоятельной работы обучающихся по дисциплине</w:t>
            </w:r>
            <w:r>
              <w:tab/>
              <w:t>9</w:t>
            </w:r>
          </w:hyperlink>
        </w:p>
        <w:p w:rsidR="00627BA7" w:rsidRDefault="002F601D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799_2018645698">
            <w:r>
              <w:t>6.1. Перечень вопросов, отводимых на самостоят</w:t>
            </w:r>
            <w:r>
              <w:t>ельное освоение дисциплины, формы внеаудиторной самостоятельной работы</w:t>
            </w:r>
            <w:r>
              <w:tab/>
              <w:t>10</w:t>
            </w:r>
          </w:hyperlink>
        </w:p>
        <w:p w:rsidR="00627BA7" w:rsidRDefault="002F601D">
          <w:pPr>
            <w:pStyle w:val="27"/>
            <w:tabs>
              <w:tab w:val="clear" w:pos="9912"/>
              <w:tab w:val="right" w:leader="dot" w:pos="9922"/>
            </w:tabs>
          </w:pPr>
          <w:hyperlink w:anchor="__RefHeading___Toc1801_2018645698">
            <w:r>
              <w:t>6.2. Перечень вопросов, заданий, тем для подготовки к текущему контролю</w:t>
            </w:r>
            <w:r>
              <w:tab/>
              <w:t>11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29_2018645698">
            <w:r>
              <w:t>7. Фонд оценочных средств для проведения промежуточной аттестации обучающихся по дисциплине</w:t>
            </w:r>
            <w:r>
              <w:tab/>
              <w:t>13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31_2018645698">
            <w:r>
              <w:t xml:space="preserve">Типовые контрольные задания или иные материалы, необходимые для оценки индикаторов достижения </w:t>
            </w:r>
            <w:r>
              <w:t>компетенций, умений и знаний</w:t>
            </w:r>
            <w:r>
              <w:tab/>
              <w:t>13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33_2018645698">
            <w:r>
              <w:t>8. Перечень основной и дополнительной учебной литературы, необходимой для освоения дисциплины</w:t>
            </w:r>
            <w:r>
              <w:tab/>
              <w:t>17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35_2018645698">
            <w:r>
              <w:t>9. Перечень рес</w:t>
            </w:r>
            <w:r>
              <w:t>урсов информационно-телекоммуникационной сети «Интернет», необходимых для освоения дисциплины</w:t>
            </w:r>
            <w:r>
              <w:tab/>
              <w:t>19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37_2018645698">
            <w:r>
              <w:t>10. Методические указания для обучающихся по освоению дисциплины</w:t>
            </w:r>
            <w:r>
              <w:tab/>
              <w:t>19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39_2018645698">
            <w: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tab/>
            </w:r>
            <w:r>
              <w:t>20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41_2018645698">
            <w:r>
              <w:t>11.1 Комплект лицензионного программного обеспечения программного обеспечения:</w:t>
            </w:r>
            <w:r>
              <w:tab/>
              <w:t>20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43_2018645698">
            <w:r>
              <w:t>11.2 Современные профессиональные базы данных и информацион</w:t>
            </w:r>
            <w:r>
              <w:t>ные справочные системы:</w:t>
            </w:r>
            <w:r>
              <w:tab/>
              <w:t>20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45_2018645698">
            <w:r>
              <w:t>11.3 Сертифицированные программные и аппаратные средства защиты информации.</w:t>
            </w:r>
            <w:r>
              <w:tab/>
              <w:t>20</w:t>
            </w:r>
          </w:hyperlink>
        </w:p>
        <w:p w:rsidR="00627BA7" w:rsidRDefault="002F601D">
          <w:pPr>
            <w:tabs>
              <w:tab w:val="right" w:leader="dot" w:pos="9922"/>
            </w:tabs>
          </w:pPr>
          <w:hyperlink w:anchor="__RefHeading___Toc1847_2018645698">
            <w:r>
              <w:t>12. Описание материально-технической б</w:t>
            </w:r>
            <w:r>
              <w:t>азы, необходимой для осуществления образовательного процесса по дисциплине:</w:t>
            </w:r>
            <w:r>
              <w:tab/>
              <w:t>20</w:t>
            </w:r>
          </w:hyperlink>
          <w:r>
            <w:fldChar w:fldCharType="end"/>
          </w:r>
        </w:p>
      </w:sdtContent>
    </w:sdt>
    <w:p w:rsidR="00627BA7" w:rsidRDefault="00627BA7"/>
    <w:p w:rsidR="00627BA7" w:rsidRDefault="00627BA7">
      <w:pPr>
        <w:widowControl w:val="0"/>
        <w:suppressAutoHyphens w:val="0"/>
      </w:pPr>
    </w:p>
    <w:p w:rsidR="00627BA7" w:rsidRDefault="00627BA7">
      <w:pPr>
        <w:widowControl w:val="0"/>
        <w:suppressAutoHyphens w:val="0"/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276" w:lineRule="auto"/>
        <w:rPr>
          <w:bCs/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276" w:lineRule="auto"/>
        <w:jc w:val="both"/>
        <w:outlineLvl w:val="0"/>
        <w:rPr>
          <w:rFonts w:eastAsia="ヒラギノ角ゴ Pro W3"/>
          <w:b/>
          <w:color w:val="000000"/>
          <w:sz w:val="28"/>
          <w:szCs w:val="28"/>
        </w:rPr>
      </w:pPr>
      <w:bookmarkStart w:id="3" w:name="__RefHeading___Toc1779_2018645698"/>
      <w:bookmarkStart w:id="4" w:name="_Toc98411695"/>
      <w:bookmarkStart w:id="5" w:name="_Toc166497506"/>
      <w:bookmarkEnd w:id="3"/>
      <w:r>
        <w:rPr>
          <w:rFonts w:eastAsia="ヒラギノ角ゴ Pro W3"/>
          <w:b/>
          <w:color w:val="000000"/>
          <w:sz w:val="28"/>
          <w:szCs w:val="28"/>
        </w:rPr>
        <w:lastRenderedPageBreak/>
        <w:t>1. Наименование дисциплины</w:t>
      </w:r>
      <w:bookmarkEnd w:id="4"/>
      <w:bookmarkEnd w:id="5"/>
    </w:p>
    <w:p w:rsidR="00627BA7" w:rsidRDefault="00627BA7">
      <w:pPr>
        <w:widowControl w:val="0"/>
        <w:suppressAutoHyphens w:val="0"/>
        <w:spacing w:line="276" w:lineRule="auto"/>
        <w:rPr>
          <w:b/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276" w:lineRule="auto"/>
        <w:jc w:val="both"/>
        <w:outlineLvl w:val="0"/>
        <w:rPr>
          <w:sz w:val="28"/>
          <w:szCs w:val="28"/>
        </w:rPr>
      </w:pPr>
      <w:bookmarkStart w:id="6" w:name="__RefHeading___Toc1781_2018645698"/>
      <w:bookmarkEnd w:id="6"/>
      <w:r>
        <w:rPr>
          <w:sz w:val="28"/>
          <w:szCs w:val="28"/>
        </w:rPr>
        <w:t>Акции, облигации и производные финансовые инструменты</w:t>
      </w:r>
    </w:p>
    <w:p w:rsidR="00627BA7" w:rsidRDefault="00627BA7">
      <w:pPr>
        <w:widowControl w:val="0"/>
        <w:suppressAutoHyphens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276" w:lineRule="auto"/>
        <w:jc w:val="both"/>
        <w:outlineLvl w:val="0"/>
        <w:rPr>
          <w:rFonts w:eastAsia="ヒラギノ角ゴ Pro W3"/>
          <w:b/>
          <w:color w:val="000000"/>
          <w:sz w:val="28"/>
          <w:szCs w:val="28"/>
        </w:rPr>
      </w:pPr>
      <w:bookmarkStart w:id="7" w:name="__RefHeading___Toc1783_2018645698"/>
      <w:bookmarkStart w:id="8" w:name="_Toc98411697"/>
      <w:bookmarkStart w:id="9" w:name="_Toc166497508"/>
      <w:bookmarkEnd w:id="7"/>
      <w:r>
        <w:rPr>
          <w:rFonts w:eastAsia="ヒラギノ角ゴ Pro W3"/>
          <w:b/>
          <w:color w:val="000000"/>
          <w:sz w:val="28"/>
          <w:szCs w:val="28"/>
        </w:rPr>
        <w:t xml:space="preserve">2. </w:t>
      </w:r>
      <w:bookmarkEnd w:id="8"/>
      <w:r>
        <w:rPr>
          <w:rFonts w:eastAsia="ヒラギノ角ゴ Pro W3"/>
          <w:b/>
          <w:color w:val="000000"/>
          <w:sz w:val="28"/>
          <w:szCs w:val="28"/>
        </w:rPr>
        <w:t xml:space="preserve">Перечень планируемых результатов освоения образовательной программы </w:t>
      </w:r>
      <w:r>
        <w:rPr>
          <w:rFonts w:eastAsia="ヒラギノ角ゴ Pro W3"/>
          <w:b/>
          <w:color w:val="000000"/>
          <w:sz w:val="28"/>
          <w:szCs w:val="28"/>
        </w:rPr>
        <w:t>(перечень компетенций) с указанием индикаторов их достижения и планируемых результатов обучения по дисциплине</w:t>
      </w:r>
      <w:bookmarkEnd w:id="9"/>
    </w:p>
    <w:p w:rsidR="00627BA7" w:rsidRDefault="00627BA7">
      <w:pPr>
        <w:widowControl w:val="0"/>
        <w:suppressAutoHyphens w:val="0"/>
        <w:spacing w:line="276" w:lineRule="auto"/>
        <w:jc w:val="both"/>
        <w:outlineLvl w:val="0"/>
        <w:rPr>
          <w:sz w:val="28"/>
          <w:szCs w:val="28"/>
        </w:rPr>
      </w:pPr>
    </w:p>
    <w:tbl>
      <w:tblPr>
        <w:tblStyle w:val="aff6"/>
        <w:tblW w:w="10037" w:type="dxa"/>
        <w:tblLayout w:type="fixed"/>
        <w:tblLook w:val="04A0" w:firstRow="1" w:lastRow="0" w:firstColumn="1" w:lastColumn="0" w:noHBand="0" w:noVBand="1"/>
      </w:tblPr>
      <w:tblGrid>
        <w:gridCol w:w="1136"/>
        <w:gridCol w:w="2410"/>
        <w:gridCol w:w="2829"/>
        <w:gridCol w:w="3662"/>
      </w:tblGrid>
      <w:tr w:rsidR="00627BA7">
        <w:tc>
          <w:tcPr>
            <w:tcW w:w="1135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10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29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</w:t>
            </w:r>
            <w:r>
              <w:rPr>
                <w:b/>
              </w:rPr>
              <w:t>тижения компетенции</w:t>
            </w:r>
          </w:p>
        </w:tc>
      </w:tr>
      <w:tr w:rsidR="00627BA7">
        <w:tc>
          <w:tcPr>
            <w:tcW w:w="1135" w:type="dxa"/>
            <w:vMerge w:val="restart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  <w:r>
              <w:t>ПКН-2</w:t>
            </w:r>
          </w:p>
        </w:tc>
        <w:tc>
          <w:tcPr>
            <w:tcW w:w="2410" w:type="dxa"/>
            <w:vMerge w:val="restart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</w:t>
            </w:r>
            <w:r>
              <w:t xml:space="preserve">решения проектно-экономических задач, в том числе, в условиях цифровой экономики и развития </w:t>
            </w:r>
            <w:proofErr w:type="spellStart"/>
            <w:r>
              <w:t>Финтеха</w:t>
            </w:r>
            <w:proofErr w:type="spellEnd"/>
            <w:r>
              <w:t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</w:t>
            </w:r>
            <w:r>
              <w:t>-правовых образований</w:t>
            </w:r>
          </w:p>
        </w:tc>
        <w:tc>
          <w:tcPr>
            <w:tcW w:w="2829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1. 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 </w:t>
            </w:r>
            <w:r>
              <w:t xml:space="preserve">современные инструменты и методы анализа и управления рисками, связанными с операциями на фондовом рынке и рынке производных финансовых инструментов 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 </w:t>
            </w:r>
            <w:r>
              <w:t>использовать современные инструменты и методы анализа и управления рисками, связанными с операциями</w:t>
            </w:r>
            <w:r>
              <w:t xml:space="preserve"> на фондовом рынке и рынке производных финансовых инструментов </w:t>
            </w:r>
          </w:p>
        </w:tc>
      </w:tr>
      <w:tr w:rsidR="00627BA7">
        <w:tc>
          <w:tcPr>
            <w:tcW w:w="1135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29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2. 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 </w:t>
            </w:r>
            <w:r>
              <w:t xml:space="preserve">инструменты и методы решения проектно-экономических задач, связанных с операциями на </w:t>
            </w:r>
            <w:r>
              <w:t>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</w:t>
            </w:r>
            <w:r>
              <w:t xml:space="preserve"> решать проектно-экономические задачи, связанные с операциями на фондовом рынке и рынке производных финансовых инструментов</w:t>
            </w:r>
          </w:p>
        </w:tc>
      </w:tr>
      <w:tr w:rsidR="00627BA7">
        <w:tc>
          <w:tcPr>
            <w:tcW w:w="1135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29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3. Демонстрирует освоение инструментов </w:t>
            </w:r>
            <w:proofErr w:type="spellStart"/>
            <w:r>
              <w:t>Финтеха</w:t>
            </w:r>
            <w:proofErr w:type="spellEnd"/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</w:t>
            </w:r>
            <w:r>
              <w:t xml:space="preserve"> инструменты </w:t>
            </w:r>
            <w:proofErr w:type="spellStart"/>
            <w:r>
              <w:t>Финтеха</w:t>
            </w:r>
            <w:proofErr w:type="spellEnd"/>
            <w:r>
              <w:t>, используемые на 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Уметь</w:t>
            </w:r>
            <w:r>
              <w:t xml:space="preserve"> работать с инструментами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highlight w:val="yellow"/>
              </w:rPr>
            </w:pPr>
            <w:proofErr w:type="spellStart"/>
            <w:r>
              <w:t>Финтеха</w:t>
            </w:r>
            <w:proofErr w:type="spellEnd"/>
            <w:r>
              <w:t>, используемыми на фондовом рынке и рынке производных финансовых инструментов</w:t>
            </w:r>
          </w:p>
        </w:tc>
      </w:tr>
      <w:tr w:rsidR="00627BA7">
        <w:tc>
          <w:tcPr>
            <w:tcW w:w="1135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29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4. 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>, ис</w:t>
            </w:r>
            <w:r>
              <w:t xml:space="preserve">пользует для решения профессиональных задач на микро-, мезо- и макроуровнях, в </w:t>
            </w:r>
            <w:r>
              <w:lastRenderedPageBreak/>
              <w:t>том числе на уровне финансового рынка</w:t>
            </w: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lastRenderedPageBreak/>
              <w:t>Знать</w:t>
            </w:r>
            <w:r>
              <w:t xml:space="preserve"> 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для решения профессиональных задач на уровне фондового рынка и рынка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</w:t>
            </w:r>
            <w:r>
              <w:rPr>
                <w:b/>
              </w:rPr>
              <w:t>ь</w:t>
            </w:r>
            <w:r>
              <w:t xml:space="preserve"> применять методы анализа </w:t>
            </w:r>
            <w:r>
              <w:rPr>
                <w:lang w:val="en-US"/>
              </w:rPr>
              <w:lastRenderedPageBreak/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для решения профессиональных задач на уровне фондового рынка и рынка производных финансовых инструментов</w:t>
            </w:r>
          </w:p>
        </w:tc>
      </w:tr>
      <w:tr w:rsidR="00627BA7">
        <w:tc>
          <w:tcPr>
            <w:tcW w:w="1135" w:type="dxa"/>
            <w:vMerge w:val="restart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  <w:r>
              <w:lastRenderedPageBreak/>
              <w:t>ПКН-4</w:t>
            </w:r>
          </w:p>
        </w:tc>
        <w:tc>
          <w:tcPr>
            <w:tcW w:w="2410" w:type="dxa"/>
            <w:vMerge w:val="restart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Способность обосновывать и принимать финансово-экономические и организационно-управленческие решения в </w:t>
            </w:r>
            <w:r>
              <w:t>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29" w:type="dxa"/>
          </w:tcPr>
          <w:p w:rsidR="00627BA7" w:rsidRDefault="002F601D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1.Предлагает эффективные решения п</w:t>
            </w:r>
            <w:r>
              <w:rPr>
                <w:rFonts w:eastAsia="Calibri"/>
              </w:rPr>
              <w:t>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 </w:t>
            </w:r>
            <w:r>
              <w:t xml:space="preserve">методы прикладных научных исследований в предметной области фондового рынка </w:t>
            </w:r>
            <w:r>
              <w:t>и рынка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 xml:space="preserve">Уметь </w:t>
            </w:r>
            <w:r>
              <w:t xml:space="preserve">применять методы прикладных научных исследований в предметной области фондового рынка и рынка производных финансовых инструментов </w:t>
            </w:r>
          </w:p>
        </w:tc>
      </w:tr>
      <w:tr w:rsidR="00627BA7">
        <w:trPr>
          <w:trHeight w:val="4692"/>
        </w:trPr>
        <w:tc>
          <w:tcPr>
            <w:tcW w:w="1135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29" w:type="dxa"/>
          </w:tcPr>
          <w:p w:rsidR="00627BA7" w:rsidRDefault="002F601D">
            <w:pPr>
              <w:widowControl w:val="0"/>
              <w:suppressAutoHyphens w:val="0"/>
              <w:ind w:left="-57" w:right="-5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Демонстрирует умение формировать стратегии развития организаций, разл</w:t>
            </w:r>
            <w:r>
              <w:rPr>
                <w:rFonts w:eastAsia="Calibri"/>
              </w:rPr>
              <w:t>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</w:t>
            </w:r>
            <w:r>
              <w:rPr>
                <w:rFonts w:eastAsia="Calibri"/>
              </w:rPr>
              <w:t>вне публично-правовых образований и организаций</w:t>
            </w: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 </w:t>
            </w:r>
            <w:r>
              <w:t>современные методы анализа, оценки и минимизации рисков деятельности организаций на 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 </w:t>
            </w:r>
            <w:r>
              <w:t xml:space="preserve">использовать современные методы анализа и оценки </w:t>
            </w:r>
            <w:r>
              <w:t>рисков деятельности организаций на фондовом рынке и рынке производных финансовых инструментов</w:t>
            </w:r>
          </w:p>
        </w:tc>
      </w:tr>
      <w:tr w:rsidR="00627BA7">
        <w:tc>
          <w:tcPr>
            <w:tcW w:w="1135" w:type="dxa"/>
            <w:vMerge w:val="restart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  <w:r>
              <w:t>ПК-3</w:t>
            </w:r>
          </w:p>
        </w:tc>
        <w:tc>
          <w:tcPr>
            <w:tcW w:w="2410" w:type="dxa"/>
            <w:vMerge w:val="restart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Способность применять методы и механизмы построения интегрированных систем управления совокупными рисками участниками финансового рынка, учитывать </w:t>
            </w:r>
            <w:r>
              <w:t>стресс-факторы макро и микроуровня, современную систему регулирования</w:t>
            </w:r>
          </w:p>
        </w:tc>
        <w:tc>
          <w:tcPr>
            <w:tcW w:w="2829" w:type="dxa"/>
          </w:tcPr>
          <w:p w:rsidR="00627BA7" w:rsidRDefault="002F601D">
            <w:pPr>
              <w:pStyle w:val="af8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Владеет методами оценки рисков на соло и консолидированной основе, понимает и владеет механизмами построения эффективных систем управления ими</w:t>
            </w:r>
          </w:p>
          <w:p w:rsidR="00627BA7" w:rsidRDefault="00627BA7">
            <w:pPr>
              <w:pStyle w:val="af8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BA7" w:rsidRDefault="00627BA7">
            <w:pPr>
              <w:pStyle w:val="af8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Знать</w:t>
            </w:r>
            <w:r>
              <w:t xml:space="preserve"> методы оценки рисков на фондовом</w:t>
            </w:r>
            <w:r>
              <w:t xml:space="preserve"> рынке и рынке производных финансовых инструментов и механизмы построения эффективных систем управления ими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highlight w:val="yellow"/>
              </w:rPr>
            </w:pP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i/>
                <w:highlight w:val="yellow"/>
              </w:rPr>
            </w:pPr>
            <w:r>
              <w:rPr>
                <w:b/>
              </w:rPr>
              <w:t>Уметь</w:t>
            </w:r>
            <w:r>
              <w:t xml:space="preserve"> оценивать риски на фондовом рынке и рынке производных финансовых инструментов и разрабатывать эффективные системы управления ими </w:t>
            </w:r>
          </w:p>
        </w:tc>
      </w:tr>
      <w:tr w:rsidR="00627BA7">
        <w:tc>
          <w:tcPr>
            <w:tcW w:w="1135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410" w:type="dxa"/>
            <w:vMerge/>
          </w:tcPr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</w:tc>
        <w:tc>
          <w:tcPr>
            <w:tcW w:w="2829" w:type="dxa"/>
          </w:tcPr>
          <w:p w:rsidR="00627BA7" w:rsidRDefault="002F601D">
            <w:pPr>
              <w:pStyle w:val="af8"/>
              <w:widowControl w:val="0"/>
              <w:tabs>
                <w:tab w:val="left" w:pos="317"/>
              </w:tabs>
              <w:suppressAutoHyphens w:val="0"/>
              <w:spacing w:after="0" w:line="240" w:lineRule="auto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Разрабатывает методические подходы по ограничению и регулированию рисков</w:t>
            </w:r>
          </w:p>
        </w:tc>
        <w:tc>
          <w:tcPr>
            <w:tcW w:w="3662" w:type="dxa"/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Знать</w:t>
            </w:r>
            <w:r>
              <w:t xml:space="preserve"> методические подходы по ограничению и регулированию рисков на 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Уметь</w:t>
            </w:r>
            <w:r>
              <w:t xml:space="preserve"> использовать методические подходы по ограничению и</w:t>
            </w:r>
            <w:r>
              <w:t xml:space="preserve"> регулированию рисков на фондовом рынке и рынке производных финансовых инструментов</w:t>
            </w:r>
          </w:p>
        </w:tc>
      </w:tr>
    </w:tbl>
    <w:p w:rsidR="00627BA7" w:rsidRDefault="00627BA7">
      <w:pPr>
        <w:widowControl w:val="0"/>
        <w:tabs>
          <w:tab w:val="left" w:pos="540"/>
        </w:tabs>
        <w:suppressAutoHyphens w:val="0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627BA7" w:rsidRDefault="002F601D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10" w:name="__RefHeading___Toc1785_2018645698"/>
      <w:bookmarkStart w:id="11" w:name="_Toc98411698"/>
      <w:bookmarkStart w:id="12" w:name="_Toc166497509"/>
      <w:bookmarkEnd w:id="10"/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11"/>
      <w:bookmarkEnd w:id="12"/>
    </w:p>
    <w:p w:rsidR="00627BA7" w:rsidRDefault="00627BA7">
      <w:pPr>
        <w:widowControl w:val="0"/>
        <w:suppressAutoHyphens w:val="0"/>
        <w:spacing w:line="360" w:lineRule="auto"/>
        <w:ind w:firstLine="540"/>
        <w:contextualSpacing/>
        <w:jc w:val="both"/>
        <w:rPr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360" w:lineRule="auto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«Акции, облигации и производные финансовые инструменты» относится к модулю дисциплин по выбору, углубляющих освоение программы магистратуры.  </w:t>
      </w:r>
    </w:p>
    <w:p w:rsidR="00627BA7" w:rsidRDefault="00627BA7">
      <w:pPr>
        <w:widowControl w:val="0"/>
        <w:suppressAutoHyphens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627BA7" w:rsidRDefault="002F601D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13" w:name="__RefHeading___Toc1787_2018645698"/>
      <w:bookmarkStart w:id="14" w:name="_Toc166497510"/>
      <w:bookmarkEnd w:id="13"/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</w:t>
      </w:r>
      <w:r>
        <w:rPr>
          <w:b/>
          <w:sz w:val="28"/>
          <w:szCs w:val="28"/>
        </w:rPr>
        <w:t>ой (лекции, семинары) и самостоятельной работы обучающихся</w:t>
      </w:r>
      <w:bookmarkEnd w:id="14"/>
    </w:p>
    <w:p w:rsidR="00627BA7" w:rsidRDefault="00627BA7">
      <w:pPr>
        <w:widowControl w:val="0"/>
        <w:suppressAutoHyphens w:val="0"/>
        <w:spacing w:line="276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tbl>
      <w:tblPr>
        <w:tblW w:w="10069" w:type="dxa"/>
        <w:tblInd w:w="-27" w:type="dxa"/>
        <w:tblLayout w:type="fixed"/>
        <w:tblLook w:val="01E0" w:firstRow="1" w:lastRow="1" w:firstColumn="1" w:lastColumn="1" w:noHBand="0" w:noVBand="0"/>
      </w:tblPr>
      <w:tblGrid>
        <w:gridCol w:w="5012"/>
        <w:gridCol w:w="2435"/>
        <w:gridCol w:w="2622"/>
      </w:tblGrid>
      <w:tr w:rsidR="00627BA7">
        <w:trPr>
          <w:tblHeader/>
        </w:trPr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Всего в з/е и часах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Модуль 5</w:t>
            </w:r>
          </w:p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BA7" w:rsidRDefault="002F601D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3</w:t>
            </w:r>
            <w:r>
              <w:rPr>
                <w:b/>
              </w:rPr>
              <w:t>/</w:t>
            </w: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24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8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i/>
              </w:rPr>
            </w:pPr>
            <w:r>
              <w:rPr>
                <w:i/>
              </w:rPr>
              <w:t xml:space="preserve">Семинары, практические </w:t>
            </w:r>
            <w:r>
              <w:rPr>
                <w:i/>
              </w:rPr>
              <w:t>занятия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16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b/>
                <w:sz w:val="22"/>
                <w:szCs w:val="22"/>
                <w:lang w:eastAsia="en-US"/>
              </w:rPr>
              <w:t>84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</w:pPr>
            <w:r>
              <w:t>Вид текущего контроля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627BA7"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Экзамен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Экзамен</w:t>
            </w:r>
          </w:p>
        </w:tc>
      </w:tr>
    </w:tbl>
    <w:p w:rsidR="00627BA7" w:rsidRDefault="00627BA7">
      <w:pPr>
        <w:widowControl w:val="0"/>
        <w:suppressAutoHyphens w:val="0"/>
        <w:jc w:val="both"/>
        <w:rPr>
          <w:sz w:val="28"/>
        </w:rPr>
      </w:pPr>
    </w:p>
    <w:p w:rsidR="00627BA7" w:rsidRDefault="002F601D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15" w:name="__RefHeading___Toc1789_2018645698"/>
      <w:bookmarkStart w:id="16" w:name="_Toc166497511"/>
      <w:bookmarkEnd w:id="15"/>
      <w:r>
        <w:rPr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</w:t>
      </w:r>
      <w:r>
        <w:rPr>
          <w:b/>
          <w:sz w:val="28"/>
          <w:szCs w:val="28"/>
        </w:rPr>
        <w:t>академических часах) и видов учебных занятий</w:t>
      </w:r>
      <w:bookmarkEnd w:id="16"/>
    </w:p>
    <w:p w:rsidR="00627BA7" w:rsidRDefault="002F601D">
      <w:pPr>
        <w:widowControl w:val="0"/>
        <w:suppressAutoHyphens w:val="0"/>
        <w:jc w:val="both"/>
        <w:rPr>
          <w:sz w:val="28"/>
        </w:rPr>
      </w:pPr>
      <w:bookmarkStart w:id="17" w:name="__RefHeading___Toc1791_2018645698"/>
      <w:bookmarkEnd w:id="17"/>
      <w:r>
        <w:rPr>
          <w:sz w:val="28"/>
        </w:rPr>
        <w:tab/>
      </w:r>
    </w:p>
    <w:p w:rsidR="00627BA7" w:rsidRDefault="002F601D">
      <w:pPr>
        <w:pStyle w:val="13"/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18" w:name="__RefHeading___Toc1793_2018645698"/>
      <w:bookmarkStart w:id="19" w:name="_Toc166497512"/>
      <w:bookmarkStart w:id="20" w:name="_Toc98411699"/>
      <w:bookmarkEnd w:id="18"/>
      <w:r>
        <w:rPr>
          <w:b/>
          <w:sz w:val="28"/>
          <w:szCs w:val="28"/>
        </w:rPr>
        <w:t>5.1. Содержание дисциплины</w:t>
      </w:r>
      <w:bookmarkEnd w:id="19"/>
      <w:bookmarkEnd w:id="20"/>
    </w:p>
    <w:p w:rsidR="00627BA7" w:rsidRDefault="00627BA7">
      <w:pPr>
        <w:widowControl w:val="0"/>
        <w:suppressAutoHyphens w:val="0"/>
        <w:ind w:firstLine="567"/>
        <w:jc w:val="both"/>
        <w:rPr>
          <w:b/>
          <w:sz w:val="28"/>
        </w:rPr>
      </w:pP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b/>
          <w:sz w:val="28"/>
        </w:rPr>
      </w:pPr>
      <w:r>
        <w:rPr>
          <w:b/>
          <w:sz w:val="28"/>
        </w:rPr>
        <w:t>Тема 1. Акции: содержание, виды, риски, инвестиционный анализ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Акция как экономическая и правовая категория. Два вида прав, связанных с акцией: права «на акцию» и права, вытекающие «из акции».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Классификации акций по различным признакам: обыкновенные и привилегированные; акции публичных и непубличных компаний; акции к</w:t>
      </w:r>
      <w:r>
        <w:rPr>
          <w:sz w:val="28"/>
        </w:rPr>
        <w:t xml:space="preserve">омпаний, находящихся на разных стадиях жизненного цикла компаний; акции частных и государственных (с государственным участием) компаний; акции компаний с разными видами дивидендной политики: от ценных бумаг роста до дивидендных аристократов.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>Цифровые фина</w:t>
      </w:r>
      <w:r>
        <w:rPr>
          <w:sz w:val="28"/>
        </w:rPr>
        <w:t>нсовые активы, связанные с участием в капитале непубличного акционерного общества.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Риски владельцев акций в разрезе защиты прав акционеров (включая инфраструктурные риски).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Анализ портфеля акций в координатах «доходность – риска». Допустимое и эффективное </w:t>
      </w:r>
      <w:r>
        <w:rPr>
          <w:sz w:val="28"/>
        </w:rPr>
        <w:t>множество портфелей. Собственный и рыночный риск портфеля. Модель ценообразования CAPM.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Виды и сравнительная характеристика рисков и доходности, связанных с инвестированием в конкретные разновидности акций. Анализ акций с помощью мультипликаторов прибыли, </w:t>
      </w:r>
      <w:r>
        <w:rPr>
          <w:sz w:val="28"/>
        </w:rPr>
        <w:t>выручки, стоимости, специфических отраслевых мультипликаторов (P/E (</w:t>
      </w:r>
      <w:r>
        <w:rPr>
          <w:sz w:val="28"/>
          <w:lang w:val="en-US"/>
        </w:rPr>
        <w:t>Price</w:t>
      </w:r>
      <w:r>
        <w:rPr>
          <w:sz w:val="28"/>
        </w:rPr>
        <w:t>-</w:t>
      </w:r>
      <w:r>
        <w:rPr>
          <w:sz w:val="28"/>
          <w:lang w:val="en-US"/>
        </w:rPr>
        <w:t>to</w:t>
      </w:r>
      <w:r>
        <w:rPr>
          <w:sz w:val="28"/>
        </w:rPr>
        <w:t>-</w:t>
      </w:r>
      <w:r>
        <w:rPr>
          <w:sz w:val="28"/>
          <w:lang w:val="en-US"/>
        </w:rPr>
        <w:t>Earnings</w:t>
      </w:r>
      <w:r>
        <w:rPr>
          <w:sz w:val="28"/>
        </w:rPr>
        <w:t>), P/S (</w:t>
      </w:r>
      <w:r>
        <w:rPr>
          <w:sz w:val="28"/>
          <w:lang w:val="en-US"/>
        </w:rPr>
        <w:t>Price</w:t>
      </w:r>
      <w:r>
        <w:rPr>
          <w:sz w:val="28"/>
        </w:rPr>
        <w:t>-</w:t>
      </w:r>
      <w:r>
        <w:rPr>
          <w:sz w:val="28"/>
          <w:lang w:val="en-US"/>
        </w:rPr>
        <w:t>to</w:t>
      </w:r>
      <w:r>
        <w:rPr>
          <w:sz w:val="28"/>
        </w:rPr>
        <w:t>-</w:t>
      </w:r>
      <w:r>
        <w:rPr>
          <w:sz w:val="28"/>
          <w:lang w:val="en-US"/>
        </w:rPr>
        <w:t>Sales</w:t>
      </w:r>
      <w:r>
        <w:rPr>
          <w:sz w:val="28"/>
        </w:rPr>
        <w:t>), EPS (</w:t>
      </w:r>
      <w:r>
        <w:rPr>
          <w:sz w:val="28"/>
          <w:lang w:val="en-US"/>
        </w:rPr>
        <w:t>Earnings</w:t>
      </w:r>
      <w:r>
        <w:rPr>
          <w:sz w:val="28"/>
        </w:rPr>
        <w:t>-</w:t>
      </w:r>
      <w:r>
        <w:rPr>
          <w:sz w:val="28"/>
          <w:lang w:val="en-US"/>
        </w:rPr>
        <w:t>per</w:t>
      </w:r>
      <w:r>
        <w:rPr>
          <w:sz w:val="28"/>
        </w:rPr>
        <w:t>-</w:t>
      </w:r>
      <w:r>
        <w:rPr>
          <w:sz w:val="28"/>
          <w:lang w:val="en-US"/>
        </w:rPr>
        <w:t>Share</w:t>
      </w:r>
      <w:r>
        <w:rPr>
          <w:sz w:val="28"/>
        </w:rPr>
        <w:t>), EV/EBITDA (</w:t>
      </w:r>
      <w:r>
        <w:rPr>
          <w:sz w:val="28"/>
          <w:lang w:val="en-US"/>
        </w:rPr>
        <w:t>Enterprise</w:t>
      </w:r>
      <w:r>
        <w:rPr>
          <w:sz w:val="28"/>
        </w:rPr>
        <w:t xml:space="preserve"> </w:t>
      </w:r>
      <w:r>
        <w:rPr>
          <w:sz w:val="28"/>
          <w:lang w:val="en-US"/>
        </w:rPr>
        <w:t>Value</w:t>
      </w:r>
      <w:r>
        <w:rPr>
          <w:sz w:val="28"/>
        </w:rPr>
        <w:t>-</w:t>
      </w:r>
      <w:r>
        <w:rPr>
          <w:sz w:val="28"/>
          <w:lang w:val="en-US"/>
        </w:rPr>
        <w:t>to</w:t>
      </w:r>
      <w:r>
        <w:rPr>
          <w:sz w:val="28"/>
        </w:rPr>
        <w:t>-</w:t>
      </w:r>
      <w:r>
        <w:rPr>
          <w:sz w:val="28"/>
          <w:lang w:val="en-US"/>
        </w:rPr>
        <w:t>EBITDA</w:t>
      </w:r>
      <w:r>
        <w:rPr>
          <w:sz w:val="28"/>
        </w:rPr>
        <w:t>).</w:t>
      </w:r>
    </w:p>
    <w:p w:rsidR="00627BA7" w:rsidRDefault="00627BA7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contextualSpacing/>
        <w:jc w:val="both"/>
        <w:rPr>
          <w:rFonts w:eastAsia="Arial"/>
          <w:b w:val="0"/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b/>
          <w:sz w:val="28"/>
        </w:rPr>
      </w:pPr>
      <w:r>
        <w:rPr>
          <w:b/>
          <w:sz w:val="28"/>
        </w:rPr>
        <w:t>Тема 2. Облигации: содержание, виды, риски, инвестиционный анализ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Облигация – д</w:t>
      </w:r>
      <w:r>
        <w:rPr>
          <w:sz w:val="28"/>
        </w:rPr>
        <w:t>олговая ценная бумага. Кредитный риск эмитента, выпуска облигаций, инвестора. Другие виды рисков, связанные с облигациями: процентный, инфляционный, валютный.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Виды эмитентов облигаций с точки зрения экономической природы, юридического статуса и кредитного </w:t>
      </w:r>
      <w:r>
        <w:rPr>
          <w:sz w:val="28"/>
        </w:rPr>
        <w:t>риска.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Виды инвесторов в облигации с точки зрения экономической природы, юридического статуса и принимаемого (допустимого) уровня кредитного риска.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Цены и индексы облигаций. Текущая, купонная и эффективная доходность облигации. Рыночный риск облигации. Ме</w:t>
      </w:r>
      <w:r>
        <w:rPr>
          <w:sz w:val="28"/>
        </w:rPr>
        <w:t xml:space="preserve">трики связи риска и доходности: </w:t>
      </w:r>
      <w:proofErr w:type="spellStart"/>
      <w:r>
        <w:rPr>
          <w:sz w:val="28"/>
        </w:rPr>
        <w:t>дюрация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Маколея</w:t>
      </w:r>
      <w:proofErr w:type="spellEnd"/>
      <w:r>
        <w:rPr>
          <w:sz w:val="28"/>
        </w:rPr>
        <w:t xml:space="preserve">, модифицированная </w:t>
      </w:r>
      <w:proofErr w:type="spellStart"/>
      <w:r>
        <w:rPr>
          <w:sz w:val="28"/>
        </w:rPr>
        <w:t>дюрация</w:t>
      </w:r>
      <w:proofErr w:type="spellEnd"/>
      <w:r>
        <w:rPr>
          <w:sz w:val="28"/>
        </w:rPr>
        <w:t>, выпуклость.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Инвестиционное качество облигации. Классификация облигаций по инвестиционному качеству. Старшие и младшие выпуски облигаций. Обеспеченные и необеспеченные облигационные </w:t>
      </w:r>
      <w:r>
        <w:rPr>
          <w:sz w:val="28"/>
        </w:rPr>
        <w:t>займы.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Облигации по видам обеспечения: с залоговым обеспечением, с государственной, муниципальной или независимой гарантией, с поручительством.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Облигации, эмитируемые с использованием специализированных обществ, </w:t>
      </w:r>
      <w:r>
        <w:rPr>
          <w:sz w:val="28"/>
        </w:rPr>
        <w:lastRenderedPageBreak/>
        <w:t xml:space="preserve">специализированных финансовых общества, в </w:t>
      </w:r>
      <w:r>
        <w:rPr>
          <w:sz w:val="28"/>
        </w:rPr>
        <w:t xml:space="preserve">сделках </w:t>
      </w:r>
      <w:proofErr w:type="spellStart"/>
      <w:r>
        <w:rPr>
          <w:sz w:val="28"/>
        </w:rPr>
        <w:t>секьюритизации</w:t>
      </w:r>
      <w:proofErr w:type="spellEnd"/>
      <w:r>
        <w:rPr>
          <w:sz w:val="28"/>
        </w:rPr>
        <w:t>, в других случаях с созданием SPV.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Кредитный рейтинг заемщика (эмитента) и выпуска облигаций.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Разновидности облигаций с точки зрения чувствительности к процентному, инфляционному, валютному рискам. Рублевые, валютные облигации, евроо</w:t>
      </w:r>
      <w:r>
        <w:rPr>
          <w:sz w:val="28"/>
        </w:rPr>
        <w:t>блигации и замещающие облигации.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Защита прав инвесторов в облигации. Лица, осуществляющие функцию представителя по облигационному займу.</w:t>
      </w:r>
    </w:p>
    <w:p w:rsidR="00627BA7" w:rsidRDefault="00627BA7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contextualSpacing/>
        <w:jc w:val="both"/>
        <w:rPr>
          <w:rFonts w:eastAsia="Arial"/>
          <w:b w:val="0"/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Тема 3. </w:t>
      </w:r>
      <w:r>
        <w:rPr>
          <w:b/>
          <w:sz w:val="28"/>
          <w:szCs w:val="28"/>
        </w:rPr>
        <w:t>Производные финансовые инструменты, цели и стратегии участников срочного рынка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Экономическая и правовая природ</w:t>
      </w:r>
      <w:r>
        <w:rPr>
          <w:sz w:val="28"/>
        </w:rPr>
        <w:t>а производных финансовых инструментов (ПФИ). Классификации ПФИ (по типам инструментов; по базовым активам; по способу исполнения; по рынку обращения)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Цели использования ПФИ (спекуляция, арбитраж, хеджирование). Двойственная природа ПФИ: ПФИ как инструмент </w:t>
      </w:r>
      <w:r>
        <w:rPr>
          <w:sz w:val="28"/>
        </w:rPr>
        <w:t>защиты от рисков и как источник повышенных рисков.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Хеджирование: понятие, объект и инструменты хеджирования. Идентификация и классификация хеджируемых рисков. Виды хеджирования (полное или частичное; статичное или динамическое; по признаку периода хеджиров</w:t>
      </w:r>
      <w:r>
        <w:rPr>
          <w:sz w:val="28"/>
        </w:rPr>
        <w:t>ания). Выработка политики и стратегии хеджирования. Способы минимизации кредитных рисков в операциях с ПФИ.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Стандарты Международной ассоциации участников рынка свопов и иных </w:t>
      </w:r>
      <w:proofErr w:type="spellStart"/>
      <w:r>
        <w:rPr>
          <w:sz w:val="28"/>
        </w:rPr>
        <w:t>деривативов</w:t>
      </w:r>
      <w:proofErr w:type="spellEnd"/>
      <w:r>
        <w:rPr>
          <w:sz w:val="28"/>
        </w:rPr>
        <w:t xml:space="preserve"> (ISDA) и их имплементация в России. </w:t>
      </w:r>
    </w:p>
    <w:p w:rsidR="00627BA7" w:rsidRDefault="00627BA7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Тема 4. </w:t>
      </w:r>
      <w:r>
        <w:rPr>
          <w:b/>
          <w:sz w:val="28"/>
          <w:szCs w:val="28"/>
        </w:rPr>
        <w:t>Виды производных финансо</w:t>
      </w:r>
      <w:r>
        <w:rPr>
          <w:b/>
          <w:sz w:val="28"/>
          <w:szCs w:val="28"/>
        </w:rPr>
        <w:t>вых инструментов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Форвардные и фьючерсные контракты: практические особенности, порядок исполнения, сопутствующие денежные потоки. Ценообразование для основных видов форвардных и фьючерсных контрактов.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Опционы: основные характеристики и особенности.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Премия, внутренняя и временная стоимость опционов. Модели ценообразования опционов: биномиальная модель, модель </w:t>
      </w:r>
      <w:proofErr w:type="spellStart"/>
      <w:r>
        <w:rPr>
          <w:sz w:val="28"/>
        </w:rPr>
        <w:t>Блэка-Шоулза</w:t>
      </w:r>
      <w:proofErr w:type="spellEnd"/>
      <w:r>
        <w:rPr>
          <w:sz w:val="28"/>
        </w:rPr>
        <w:t>. Коэффициенты чувствительности цены опциона к различным факторам (цена базового актива, время до погашения и др.) – «греки» опционо</w:t>
      </w:r>
      <w:r>
        <w:rPr>
          <w:sz w:val="28"/>
        </w:rPr>
        <w:t>в (</w:t>
      </w:r>
      <w:r>
        <w:rPr>
          <w:sz w:val="28"/>
          <w:lang w:val="el-GR"/>
        </w:rPr>
        <w:t>Delta, Vega, Theta, Gamma, Rho</w:t>
      </w:r>
      <w:r>
        <w:rPr>
          <w:sz w:val="28"/>
        </w:rPr>
        <w:t>) и их использование в анализе и сделках.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Типы расчетов по опционам. Особенности и механизм реализации </w:t>
      </w:r>
      <w:proofErr w:type="spellStart"/>
      <w:r>
        <w:rPr>
          <w:sz w:val="28"/>
        </w:rPr>
        <w:t>маржируемых</w:t>
      </w:r>
      <w:proofErr w:type="spellEnd"/>
      <w:r>
        <w:rPr>
          <w:sz w:val="28"/>
        </w:rPr>
        <w:t xml:space="preserve"> опционов.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Контракт своп и его основные разновидности. Ключевые существенные условия контрактов своп. Порядок осуществления расчетов, соответствующие денежные потоки. Кредитно-дефолтный своп, его разновидности.  </w:t>
      </w:r>
    </w:p>
    <w:p w:rsidR="00627BA7" w:rsidRDefault="002F601D">
      <w:pPr>
        <w:widowControl w:val="0"/>
        <w:suppressAutoHyphens w:val="0"/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Форвардные соглашения о процентной ставке и форвардные</w:t>
      </w:r>
      <w:r>
        <w:rPr>
          <w:sz w:val="28"/>
        </w:rPr>
        <w:t xml:space="preserve"> соглашения о валютном курсе. </w:t>
      </w:r>
    </w:p>
    <w:p w:rsidR="00627BA7" w:rsidRDefault="002F601D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12" w:after="12" w:line="360" w:lineRule="auto"/>
        <w:ind w:firstLine="567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Экзотические ПФИ: понятие, варьируемые существенные условия договоров, классификация.</w:t>
      </w:r>
    </w:p>
    <w:p w:rsidR="00627BA7" w:rsidRDefault="002F601D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12" w:after="12" w:line="360" w:lineRule="auto"/>
        <w:ind w:firstLine="567"/>
        <w:contextualSpacing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>Крупнейшие международные площадки торговли фьючерсами, опционами. Российские биржевой и внебиржевой рынок ПФИ.</w:t>
      </w:r>
    </w:p>
    <w:p w:rsidR="00627BA7" w:rsidRDefault="00627BA7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line="360" w:lineRule="auto"/>
        <w:contextualSpacing/>
        <w:jc w:val="both"/>
        <w:rPr>
          <w:b w:val="0"/>
          <w:color w:val="auto"/>
          <w:sz w:val="28"/>
          <w:szCs w:val="28"/>
        </w:rPr>
      </w:pPr>
    </w:p>
    <w:p w:rsidR="00627BA7" w:rsidRDefault="002F601D">
      <w:pPr>
        <w:pStyle w:val="17"/>
        <w:widowControl w:val="0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uppressAutoHyphens w:val="0"/>
        <w:spacing w:before="240" w:after="240" w:line="360" w:lineRule="auto"/>
        <w:ind w:firstLine="567"/>
        <w:contextualSpacing/>
        <w:jc w:val="both"/>
      </w:pPr>
      <w:bookmarkStart w:id="21" w:name="_Toc166497513"/>
      <w:r>
        <w:rPr>
          <w:sz w:val="28"/>
          <w:szCs w:val="28"/>
        </w:rPr>
        <w:t xml:space="preserve">5.2. Учебно-тематический </w:t>
      </w:r>
      <w:r>
        <w:rPr>
          <w:sz w:val="28"/>
          <w:szCs w:val="28"/>
        </w:rPr>
        <w:t>план</w:t>
      </w:r>
      <w:bookmarkEnd w:id="21"/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024"/>
        <w:gridCol w:w="1001"/>
        <w:gridCol w:w="984"/>
        <w:gridCol w:w="1133"/>
        <w:gridCol w:w="1704"/>
        <w:gridCol w:w="857"/>
        <w:gridCol w:w="1797"/>
      </w:tblGrid>
      <w:tr w:rsidR="00627BA7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Трудоемкость в часах (6 модуль)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627BA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contextualSpacing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</w:tr>
      <w:tr w:rsidR="00627BA7">
        <w:trPr>
          <w:trHeight w:val="1763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Общая,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Семинары, практические   занятия</w:t>
            </w:r>
          </w:p>
        </w:tc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</w:p>
        </w:tc>
      </w:tr>
      <w:tr w:rsidR="00627BA7">
        <w:trPr>
          <w:trHeight w:val="126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rPr>
                <w:rFonts w:eastAsia="ヒラギノ角ゴ Pro W3"/>
              </w:rPr>
              <w:tab/>
              <w:t xml:space="preserve">Тема 1. Акции: </w:t>
            </w:r>
            <w:r>
              <w:rPr>
                <w:rFonts w:eastAsia="ヒラギノ角ゴ Pro W3"/>
              </w:rPr>
              <w:t>содержание, виды, риски, инвестиционный анализ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27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 xml:space="preserve">Опрос 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Дискуссия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Проверочная работа (тестирование)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Решение задач</w:t>
            </w:r>
          </w:p>
        </w:tc>
      </w:tr>
      <w:tr w:rsidR="00627BA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Тема 2. Облигации: содержание, виды, риски, инвестиционный анализ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27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Опрос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Решение задач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Выполнение кейса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 xml:space="preserve">Проверочная </w:t>
            </w:r>
            <w:r>
              <w:lastRenderedPageBreak/>
              <w:t xml:space="preserve">работа (тестирование) 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 xml:space="preserve">Командный проект </w:t>
            </w:r>
          </w:p>
        </w:tc>
      </w:tr>
      <w:tr w:rsidR="00627BA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lastRenderedPageBreak/>
              <w:t>3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Тема 3. Производные финансовые инструменты, цели и стратегии участников срочного рынка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27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Опрос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Проверочная работа (тестирование)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Решение задач</w:t>
            </w:r>
          </w:p>
        </w:tc>
      </w:tr>
      <w:tr w:rsidR="00627BA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 xml:space="preserve">Тема 4. Виды производных финансовых </w:t>
            </w:r>
            <w:r>
              <w:rPr>
                <w:rFonts w:eastAsia="ヒラギノ角ゴ Pro W3"/>
              </w:rPr>
              <w:t>инструментов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27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  <w:r>
              <w:t>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Контрольная работа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</w:pPr>
            <w:r>
              <w:t>Дискуссия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highlight w:val="yellow"/>
              </w:rPr>
            </w:pPr>
            <w:r>
              <w:t>Подведение итогов</w:t>
            </w:r>
          </w:p>
        </w:tc>
      </w:tr>
      <w:tr w:rsidR="00627BA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</w:rPr>
            </w:pPr>
            <w:r>
              <w:rPr>
                <w:b/>
              </w:rPr>
              <w:t xml:space="preserve">В целом по дисциплине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</w:rPr>
            </w:pPr>
            <w:r>
              <w:rPr>
                <w:b/>
              </w:rPr>
              <w:t>В соответствии с учебным планом: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</w:tr>
      <w:tr w:rsidR="00627BA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pStyle w:val="TableParagraph"/>
              <w:suppressAutoHyphens w:val="0"/>
              <w:spacing w:line="246" w:lineRule="exact"/>
              <w:ind w:left="109"/>
              <w:rPr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, %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627BA7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b/>
                <w:i/>
              </w:rPr>
            </w:pPr>
          </w:p>
        </w:tc>
      </w:tr>
    </w:tbl>
    <w:p w:rsidR="00627BA7" w:rsidRDefault="00627BA7">
      <w:pPr>
        <w:widowControl w:val="0"/>
        <w:suppressAutoHyphens w:val="0"/>
        <w:spacing w:line="276" w:lineRule="auto"/>
        <w:rPr>
          <w:b/>
        </w:rPr>
      </w:pPr>
    </w:p>
    <w:p w:rsidR="00627BA7" w:rsidRDefault="00627BA7">
      <w:pPr>
        <w:widowControl w:val="0"/>
        <w:suppressAutoHyphens w:val="0"/>
        <w:spacing w:line="276" w:lineRule="auto"/>
        <w:outlineLvl w:val="1"/>
        <w:rPr>
          <w:b/>
          <w:sz w:val="28"/>
          <w:szCs w:val="28"/>
        </w:rPr>
      </w:pPr>
      <w:bookmarkStart w:id="22" w:name="_Toc166497514"/>
    </w:p>
    <w:p w:rsidR="00627BA7" w:rsidRDefault="002F601D">
      <w:pPr>
        <w:widowControl w:val="0"/>
        <w:suppressAutoHyphens w:val="0"/>
        <w:spacing w:line="276" w:lineRule="auto"/>
        <w:outlineLvl w:val="1"/>
        <w:rPr>
          <w:b/>
          <w:sz w:val="28"/>
          <w:szCs w:val="28"/>
        </w:rPr>
      </w:pPr>
      <w:bookmarkStart w:id="23" w:name="__RefHeading___Toc1795_2018645698"/>
      <w:bookmarkStart w:id="24" w:name="_Toc98411700"/>
      <w:bookmarkEnd w:id="23"/>
      <w:r>
        <w:rPr>
          <w:b/>
          <w:sz w:val="28"/>
          <w:szCs w:val="28"/>
        </w:rPr>
        <w:t>5.3. Содержание семинаров, практических заняти</w:t>
      </w:r>
      <w:bookmarkEnd w:id="24"/>
      <w:r>
        <w:rPr>
          <w:b/>
          <w:sz w:val="28"/>
          <w:szCs w:val="28"/>
        </w:rPr>
        <w:t>й</w:t>
      </w:r>
      <w:bookmarkEnd w:id="22"/>
    </w:p>
    <w:tbl>
      <w:tblPr>
        <w:tblStyle w:val="33"/>
        <w:tblW w:w="10095" w:type="dxa"/>
        <w:tblLayout w:type="fixed"/>
        <w:tblLook w:val="04A0" w:firstRow="1" w:lastRow="0" w:firstColumn="1" w:lastColumn="0" w:noHBand="0" w:noVBand="1"/>
      </w:tblPr>
      <w:tblGrid>
        <w:gridCol w:w="2293"/>
        <w:gridCol w:w="5347"/>
        <w:gridCol w:w="2455"/>
      </w:tblGrid>
      <w:tr w:rsidR="00627BA7">
        <w:tc>
          <w:tcPr>
            <w:tcW w:w="2293" w:type="dxa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eastAsia="en-US"/>
              </w:rPr>
              <w:t xml:space="preserve">Наименование </w:t>
            </w:r>
            <w:r>
              <w:rPr>
                <w:rFonts w:eastAsia="Calibri"/>
                <w:b/>
                <w:lang w:eastAsia="en-US"/>
              </w:rPr>
              <w:t>тем (разделов) дисциплины</w:t>
            </w:r>
          </w:p>
        </w:tc>
        <w:tc>
          <w:tcPr>
            <w:tcW w:w="5347" w:type="dxa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55" w:type="dxa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lang w:eastAsia="en-US"/>
              </w:rPr>
              <w:t>Формы проведения занятий</w:t>
            </w:r>
          </w:p>
        </w:tc>
      </w:tr>
      <w:tr w:rsidR="00627BA7">
        <w:tc>
          <w:tcPr>
            <w:tcW w:w="2293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lang w:eastAsia="en-US"/>
              </w:rPr>
            </w:pPr>
            <w:r>
              <w:rPr>
                <w:rFonts w:eastAsia="ヒラギノ角ゴ Pro W3"/>
                <w:lang w:eastAsia="en-US"/>
              </w:rPr>
              <w:t xml:space="preserve">Тема 1. Акции: содержание, виды, риски, </w:t>
            </w:r>
            <w:r>
              <w:rPr>
                <w:rFonts w:eastAsia="ヒラギノ角ゴ Pro W3"/>
                <w:lang w:eastAsia="en-US"/>
              </w:rPr>
              <w:t>инвестиционный анализ</w:t>
            </w:r>
          </w:p>
        </w:tc>
        <w:tc>
          <w:tcPr>
            <w:tcW w:w="5347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Акция как экономическая и правовая категория. Два вида прав, связанных с акцией: права «на акцию» и права, вытекающие «из акции».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2. Классификации акций: взгляд с позиций риск-менеджера.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Анализ портфеля акций в координатах «</w:t>
            </w:r>
            <w:proofErr w:type="gramStart"/>
            <w:r>
              <w:rPr>
                <w:rFonts w:eastAsia="Calibri"/>
                <w:bCs/>
                <w:lang w:eastAsia="en-US"/>
              </w:rPr>
              <w:t>до</w:t>
            </w:r>
            <w:r>
              <w:rPr>
                <w:rFonts w:eastAsia="Calibri"/>
                <w:bCs/>
                <w:lang w:eastAsia="en-US"/>
              </w:rPr>
              <w:t>ход-</w:t>
            </w:r>
            <w:proofErr w:type="spellStart"/>
            <w:r>
              <w:rPr>
                <w:rFonts w:eastAsia="Calibri"/>
                <w:bCs/>
                <w:lang w:eastAsia="en-US"/>
              </w:rPr>
              <w:t>ность</w:t>
            </w:r>
            <w:proofErr w:type="spellEnd"/>
            <w:proofErr w:type="gramEnd"/>
            <w:r>
              <w:rPr>
                <w:rFonts w:eastAsia="Calibri"/>
                <w:bCs/>
                <w:lang w:eastAsia="en-US"/>
              </w:rPr>
              <w:t xml:space="preserve"> – риск». Допустимое и эффективное </w:t>
            </w:r>
            <w:proofErr w:type="spellStart"/>
            <w:proofErr w:type="gramStart"/>
            <w:r>
              <w:rPr>
                <w:rFonts w:eastAsia="Calibri"/>
                <w:bCs/>
                <w:lang w:eastAsia="en-US"/>
              </w:rPr>
              <w:t>мно-жество</w:t>
            </w:r>
            <w:proofErr w:type="spellEnd"/>
            <w:proofErr w:type="gramEnd"/>
            <w:r>
              <w:rPr>
                <w:rFonts w:eastAsia="Calibri"/>
                <w:bCs/>
                <w:lang w:eastAsia="en-US"/>
              </w:rPr>
              <w:t xml:space="preserve"> портфелей. Собственный и рыночный риск портфеля. Модель ценообразования CAPM.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4. Анализ акций с помощью мультипликаторов прибыли, выручки, стоимости, специфических отраслевых мультипликаторов.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Источн</w:t>
            </w:r>
            <w:r>
              <w:rPr>
                <w:rFonts w:eastAsia="Calibri"/>
                <w:b/>
                <w:bCs/>
                <w:lang w:eastAsia="en-US"/>
              </w:rPr>
              <w:t xml:space="preserve">ики: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Законодательные акты: 8.1, 8.3, 8.5, 8.6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Основная литература: 8.8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 xml:space="preserve">Дополнительная литература: 8.10, 8.11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Источники из сети Интернет: 9.1, 9.2, 9.5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  <w:highlight w:val="yellow"/>
              </w:rPr>
            </w:pPr>
          </w:p>
        </w:tc>
        <w:tc>
          <w:tcPr>
            <w:tcW w:w="2455" w:type="dxa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Опрос 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Дискуссия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Проверочная работа (тестирование)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highlight w:val="yellow"/>
              </w:rPr>
            </w:pPr>
            <w:r>
              <w:rPr>
                <w:lang w:eastAsia="en-US"/>
              </w:rPr>
              <w:t>Решение задач</w:t>
            </w:r>
            <w:r>
              <w:rPr>
                <w:rFonts w:eastAsia="Calibri"/>
                <w:highlight w:val="yellow"/>
                <w:lang w:eastAsia="en-US"/>
              </w:rPr>
              <w:t xml:space="preserve"> </w:t>
            </w:r>
          </w:p>
        </w:tc>
      </w:tr>
      <w:tr w:rsidR="00627BA7">
        <w:tc>
          <w:tcPr>
            <w:tcW w:w="2293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Тема 2. Облигации: содержание, </w:t>
            </w:r>
            <w:r>
              <w:rPr>
                <w:rFonts w:eastAsia="Calibri"/>
                <w:lang w:eastAsia="en-US"/>
              </w:rPr>
              <w:t>виды, риски, инвестиционный анализ</w:t>
            </w:r>
          </w:p>
        </w:tc>
        <w:tc>
          <w:tcPr>
            <w:tcW w:w="5347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 xml:space="preserve">1.Облигация – долговая ценная бумага. Кредитный и иные виды рисков по облигациям. 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 Виды эмитентов облигаций с точки зрения экономической природы, юридического статуса и кредитного риска.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3.</w:t>
            </w:r>
            <w:r>
              <w:t xml:space="preserve"> </w:t>
            </w:r>
            <w:r>
              <w:rPr>
                <w:rFonts w:eastAsia="Calibri"/>
                <w:bCs/>
                <w:lang w:eastAsia="en-US"/>
              </w:rPr>
              <w:t>Облигации, эмитируемые с и</w:t>
            </w:r>
            <w:r>
              <w:rPr>
                <w:rFonts w:eastAsia="Calibri"/>
                <w:bCs/>
                <w:lang w:eastAsia="en-US"/>
              </w:rPr>
              <w:t xml:space="preserve">спользованием специализированных обществ, специализированных финансовых общества, в сделках </w:t>
            </w:r>
            <w:proofErr w:type="spellStart"/>
            <w:r>
              <w:rPr>
                <w:rFonts w:eastAsia="Calibri"/>
                <w:bCs/>
                <w:lang w:eastAsia="en-US"/>
              </w:rPr>
              <w:t>секьюритизации</w:t>
            </w:r>
            <w:proofErr w:type="spellEnd"/>
            <w:r>
              <w:rPr>
                <w:rFonts w:eastAsia="Calibri"/>
                <w:bCs/>
                <w:lang w:eastAsia="en-US"/>
              </w:rPr>
              <w:t>, в других случаях с созданием SPV.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4. Разновидности облигаций с точки зрения чувствительности к процентному, инфляционному, валютному рискам.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br/>
              <w:t>5. Ф</w:t>
            </w:r>
            <w:r>
              <w:rPr>
                <w:rFonts w:eastAsia="Calibri"/>
                <w:bCs/>
                <w:lang w:eastAsia="en-US"/>
              </w:rPr>
              <w:t xml:space="preserve">акторы, влияющие на цену облигаций. </w:t>
            </w:r>
            <w:proofErr w:type="spellStart"/>
            <w:r>
              <w:rPr>
                <w:rFonts w:eastAsia="Calibri"/>
                <w:bCs/>
                <w:lang w:eastAsia="en-US"/>
              </w:rPr>
              <w:t>Дюрация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и выпуклость облигации, портфеля облигаций. 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Источники: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Законодательные акты: 8.2, 8.3, 8.4, 8.6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Основная литература: 8,8, 8.9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Дополнительная литература: 8.10, 8.11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Источники из сети Интернет: 9.2, 9.3, 9.4</w:t>
            </w:r>
          </w:p>
          <w:p w:rsidR="00627BA7" w:rsidRDefault="00627BA7">
            <w:pPr>
              <w:pStyle w:val="af8"/>
              <w:widowControl w:val="0"/>
              <w:tabs>
                <w:tab w:val="left" w:pos="196"/>
              </w:tabs>
              <w:suppressAutoHyphens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highlight w:val="yellow"/>
              </w:rPr>
            </w:pPr>
          </w:p>
          <w:p w:rsidR="00627BA7" w:rsidRDefault="00627BA7">
            <w:pPr>
              <w:widowControl w:val="0"/>
              <w:tabs>
                <w:tab w:val="left" w:pos="196"/>
              </w:tabs>
              <w:suppressAutoHyphens w:val="0"/>
              <w:ind w:right="-57"/>
              <w:rPr>
                <w:rFonts w:eastAsia="Calibri"/>
                <w:highlight w:val="yellow"/>
              </w:rPr>
            </w:pPr>
          </w:p>
        </w:tc>
        <w:tc>
          <w:tcPr>
            <w:tcW w:w="2455" w:type="dxa"/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Дискуссия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Выполнение кейса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 (тестирование) 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Командный проект «Эмиссия проектных облигаций»</w:t>
            </w:r>
          </w:p>
        </w:tc>
      </w:tr>
      <w:tr w:rsidR="00627BA7">
        <w:tc>
          <w:tcPr>
            <w:tcW w:w="2293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Тема 3. Производные финансовые инструменты, цели и стратегии участников срочного рынка</w:t>
            </w:r>
          </w:p>
        </w:tc>
        <w:tc>
          <w:tcPr>
            <w:tcW w:w="5347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1.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Экономическая и правовая природа производных финансовых инструментов. 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2.Участники рынка производных финансовых инструментов и их стратегии.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3.Хеджирование: понятие, виды, инструменты, политика и стратегии хеджирования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Источники: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 xml:space="preserve">Законодательные акты: </w:t>
            </w:r>
            <w:r>
              <w:rPr>
                <w:rFonts w:eastAsia="Calibri"/>
                <w:bCs/>
                <w:lang w:eastAsia="en-US"/>
              </w:rPr>
              <w:t>8.2, 8.3, 8,5, 8.6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Основная литература: 8,7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Дополнительная литература: 8.8, 8.11, 8.12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Источники из сети Интернет: 9.1, 9.3, 9.4</w:t>
            </w:r>
          </w:p>
          <w:p w:rsidR="00627BA7" w:rsidRDefault="00627BA7">
            <w:pPr>
              <w:widowControl w:val="0"/>
              <w:tabs>
                <w:tab w:val="left" w:pos="196"/>
              </w:tabs>
              <w:suppressAutoHyphens w:val="0"/>
              <w:ind w:right="-57"/>
              <w:rPr>
                <w:rFonts w:eastAsia="Calibri"/>
              </w:rPr>
            </w:pPr>
          </w:p>
        </w:tc>
        <w:tc>
          <w:tcPr>
            <w:tcW w:w="2455" w:type="dxa"/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Опрос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Проверочная работа (тестирование)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Решение задач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Кейс</w:t>
            </w:r>
          </w:p>
        </w:tc>
      </w:tr>
      <w:tr w:rsidR="00627BA7">
        <w:tc>
          <w:tcPr>
            <w:tcW w:w="2293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Тема 4. Виды производных финансовых инструментов</w:t>
            </w:r>
          </w:p>
        </w:tc>
        <w:tc>
          <w:tcPr>
            <w:tcW w:w="5347" w:type="dxa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 xml:space="preserve">1.Форвардные и </w:t>
            </w:r>
            <w:r>
              <w:rPr>
                <w:rFonts w:eastAsia="Calibri"/>
                <w:bCs/>
                <w:lang w:eastAsia="en-US"/>
              </w:rPr>
              <w:t>фьючерсные контракты: ценообразование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2.Опционы. Модели ценообразования и коэффициенты чувствительности премии опциона («греки»)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 xml:space="preserve">3. Типы расчетов по опционным сделкам, особенности </w:t>
            </w:r>
            <w:proofErr w:type="spellStart"/>
            <w:r>
              <w:rPr>
                <w:rFonts w:eastAsia="Calibri"/>
                <w:bCs/>
                <w:lang w:eastAsia="en-US"/>
              </w:rPr>
              <w:t>маржируемых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опционов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4.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Контракт своп и его основные разновидности. </w:t>
            </w:r>
            <w:r>
              <w:rPr>
                <w:rFonts w:eastAsia="Calibri"/>
                <w:bCs/>
                <w:lang w:eastAsia="en-US"/>
              </w:rPr>
              <w:t xml:space="preserve">Кредитные </w:t>
            </w:r>
            <w:proofErr w:type="spellStart"/>
            <w:r>
              <w:rPr>
                <w:rFonts w:eastAsia="Calibri"/>
                <w:bCs/>
                <w:lang w:eastAsia="en-US"/>
              </w:rPr>
              <w:t>деривативы</w:t>
            </w:r>
            <w:proofErr w:type="spellEnd"/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5.Экзотические ПФИ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Источники: 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Законодательные акты: 8.2, 8.3, 8,5, 8.6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Основная литература: 8,7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Дополнительная литература: 8.8, 8.11, 8.12</w:t>
            </w:r>
          </w:p>
          <w:p w:rsidR="00627BA7" w:rsidRDefault="002F601D">
            <w:pPr>
              <w:widowControl w:val="0"/>
              <w:tabs>
                <w:tab w:val="left" w:pos="196"/>
              </w:tabs>
              <w:suppressAutoHyphens w:val="0"/>
              <w:ind w:left="-57" w:right="-57" w:hanging="4"/>
              <w:rPr>
                <w:rFonts w:eastAsia="Calibri"/>
              </w:rPr>
            </w:pPr>
            <w:r>
              <w:rPr>
                <w:rFonts w:eastAsia="Calibri"/>
                <w:bCs/>
                <w:lang w:eastAsia="en-US"/>
              </w:rPr>
              <w:t>Источники из сети Интернет: 9.1, 9.3, 9.4</w:t>
            </w:r>
          </w:p>
        </w:tc>
        <w:tc>
          <w:tcPr>
            <w:tcW w:w="2455" w:type="dxa"/>
            <w:shd w:val="clear" w:color="auto" w:fill="auto"/>
          </w:tcPr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Контрольная работа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Дискуссия</w:t>
            </w:r>
          </w:p>
          <w:p w:rsidR="00627BA7" w:rsidRDefault="002F601D">
            <w:pPr>
              <w:widowControl w:val="0"/>
              <w:tabs>
                <w:tab w:val="right" w:pos="851"/>
              </w:tabs>
              <w:suppressAutoHyphens w:val="0"/>
              <w:ind w:left="-57" w:right="-57"/>
              <w:contextualSpacing/>
              <w:rPr>
                <w:highlight w:val="yellow"/>
              </w:rPr>
            </w:pPr>
            <w:r>
              <w:rPr>
                <w:lang w:eastAsia="en-US"/>
              </w:rPr>
              <w:t>Подведение итогов</w:t>
            </w:r>
          </w:p>
        </w:tc>
      </w:tr>
    </w:tbl>
    <w:p w:rsidR="00627BA7" w:rsidRDefault="00627BA7">
      <w:pPr>
        <w:widowControl w:val="0"/>
        <w:suppressAutoHyphens w:val="0"/>
        <w:spacing w:line="276" w:lineRule="auto"/>
        <w:jc w:val="both"/>
        <w:outlineLvl w:val="0"/>
        <w:rPr>
          <w:b/>
          <w:bCs/>
          <w:sz w:val="28"/>
          <w:szCs w:val="28"/>
        </w:rPr>
      </w:pPr>
      <w:bookmarkStart w:id="25" w:name="__RefHeading___Toc1797_2018645698"/>
      <w:bookmarkEnd w:id="25"/>
    </w:p>
    <w:p w:rsidR="00627BA7" w:rsidRDefault="002F601D">
      <w:pPr>
        <w:widowControl w:val="0"/>
        <w:suppressAutoHyphens w:val="0"/>
        <w:spacing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</w:rPr>
        <w:t xml:space="preserve"> Перечень учебно-методического обеспечения для самостоятельной работы обучающихся по дисциплине</w:t>
      </w:r>
    </w:p>
    <w:p w:rsidR="00627BA7" w:rsidRDefault="00627BA7">
      <w:pPr>
        <w:widowControl w:val="0"/>
        <w:suppressAutoHyphens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  <w:bookmarkStart w:id="26" w:name="__RefHeading___Toc1799_2018645698"/>
      <w:bookmarkStart w:id="27" w:name="_Toc98411702"/>
      <w:bookmarkStart w:id="28" w:name="_Toc166497516"/>
      <w:bookmarkEnd w:id="26"/>
      <w:r>
        <w:rPr>
          <w:b/>
          <w:sz w:val="28"/>
          <w:szCs w:val="28"/>
        </w:rPr>
        <w:t xml:space="preserve">6.1. </w:t>
      </w:r>
      <w:bookmarkEnd w:id="27"/>
      <w:r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03"/>
        <w:gridCol w:w="4286"/>
        <w:gridCol w:w="3123"/>
      </w:tblGrid>
      <w:tr w:rsidR="00627BA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Пер</w:t>
            </w:r>
            <w:r>
              <w:rPr>
                <w:b/>
              </w:rPr>
              <w:t xml:space="preserve">ечень вопросов, отводимых на самостоятельное освоение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27BA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rPr>
                <w:rFonts w:eastAsia="ヒラギノ角ゴ Pro W3"/>
              </w:rPr>
              <w:t>Тема 1. Акции: содержание, виды, риски, инвестиционный анализ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Классификации акций по различным признакам: обыкновенные и привилегированные; акции публичных и непубличных компаний; акции компаний, находящихся на разных стадиях жизненного цикла компаний; акции частных и государственных (с государственным участием) комп</w:t>
            </w:r>
            <w:r>
              <w:t xml:space="preserve">аний; акции компаний с разными видами дивидендной политики: от ценных бумаг роста до дивидендных аристократов. </w:t>
            </w: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ab/>
            </w: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Цифровые финансовые активы, связанные с участием в капитале непубличного акционерного общества.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  <w:r>
              <w:t xml:space="preserve">Риски владельцев акций в разрезе защиты прав </w:t>
            </w:r>
            <w:r>
              <w:t>акционеров (включая ин-</w:t>
            </w:r>
            <w:proofErr w:type="spellStart"/>
            <w:r>
              <w:t>фраструктурные</w:t>
            </w:r>
            <w:proofErr w:type="spellEnd"/>
            <w:r>
              <w:t xml:space="preserve"> риски).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Знакомство с правовыми актами по теме;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Подготовка к дискуссии;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Подготовка к проверочной работе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Решение задач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627BA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Тема 2. Облигации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Виды инвесторов в облигации с точки зрения экономической природы, юридического статуса и принимаемого (допустимого) уровня кредитного риска.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Кредитный рейтинг заемщика (эмитента) и выпуска облигаций.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Инвестиционное качество облигации: взаимосвязь риска и</w:t>
            </w:r>
            <w:r>
              <w:t xml:space="preserve"> доходности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Разновидности облигаций с точки зрения чувствительности к процентному, инфляционному, валютному риску.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Классификации облигаций по видам обеспечения.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Рублевые, валютные облигации, еврооблигации и замещающие облигации.</w:t>
            </w: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Защита прав инвесторов в</w:t>
            </w:r>
            <w:r>
              <w:t xml:space="preserve"> облигации. 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  <w:r>
              <w:t>Лица, осуществляющие функцию представителя по облигационному займу.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lastRenderedPageBreak/>
              <w:t xml:space="preserve">Работа с учебной литературой, методическими материалами, конспектом лекций; 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Решение типовых задач;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Знакомство с правовыми актами по теме;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 xml:space="preserve">Подготовка кейса 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 xml:space="preserve">Подготовка к </w:t>
            </w:r>
            <w:r>
              <w:t>проверочной работе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Подготовка к выполнению и выполнение командного проекта «Эмиссия проектных облигаций»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</w:p>
        </w:tc>
      </w:tr>
      <w:tr w:rsidR="00627BA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lastRenderedPageBreak/>
              <w:t>Тема 3. Производные финансовые инструменты, цели и стратегии участников срочного рынка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Классификации ПФИ (по типам инструментов; по базовым активам;</w:t>
            </w:r>
            <w:r>
              <w:t xml:space="preserve"> по способу исполнения; по рынку обращения)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Двойственная природа ПФИ: ПФИ как инструмент защиты от рисков и как источник повышенных рисков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  <w:r>
              <w:t xml:space="preserve">Стандарты Международной ассоциации участников рынка свопов и иных </w:t>
            </w:r>
            <w:proofErr w:type="spellStart"/>
            <w:r>
              <w:t>деривативов</w:t>
            </w:r>
            <w:proofErr w:type="spellEnd"/>
            <w:r>
              <w:t xml:space="preserve"> (ISDA) и их имплементация в России.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Р</w:t>
            </w:r>
            <w:r>
              <w:t xml:space="preserve">абота с учебной литературой, методическими материалами, конспектом лекций; 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Знакомство с правовыми актами по теме;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Подготовка к проверочной работе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>Подготовка к выполнению кейса</w:t>
            </w:r>
            <w:r>
              <w:br/>
            </w:r>
          </w:p>
        </w:tc>
      </w:tr>
      <w:tr w:rsidR="00627BA7"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Тема 4. Виды производных финансовых инструментов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Форвардные и фьючерсные к</w:t>
            </w:r>
            <w:r>
              <w:t>онтракты: практические особенности, порядок исполнения, сопутствующие денежные потоки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Опционы: основные характеристики и особенности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Премия опциона, модели ценообразования опционов. Коэффициенты чувствительности («греки»)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 xml:space="preserve">Ключевые существенные условия </w:t>
            </w:r>
            <w:r>
              <w:t>контрактов своп. Порядок осуществления расчетов, соответствующие денежные потоки. Кредитно-дефолтный своп, его разновидности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Форвардные соглашения о процентной ставке и форвардные соглашения о валютном курсе</w:t>
            </w:r>
          </w:p>
          <w:p w:rsidR="00627BA7" w:rsidRDefault="00627BA7">
            <w:pPr>
              <w:widowControl w:val="0"/>
              <w:suppressAutoHyphens w:val="0"/>
              <w:ind w:left="-57" w:right="-57"/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  <w:r>
              <w:t>Крупнейшие международные площадки торговли фью</w:t>
            </w:r>
            <w:r>
              <w:t>черсами, опционами. Российские биржевой и внебиржевой рынок ПФИ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 xml:space="preserve">Работа с учебной литературой, методическими материалами, конспектом лекций; 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выполнению контрольной работы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Подготовка к дискуссии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Выполнение кейса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highlight w:val="yellow"/>
              </w:rPr>
            </w:pPr>
          </w:p>
        </w:tc>
      </w:tr>
    </w:tbl>
    <w:p w:rsidR="00627BA7" w:rsidRDefault="00627BA7">
      <w:pPr>
        <w:widowControl w:val="0"/>
        <w:suppressAutoHyphens w:val="0"/>
        <w:spacing w:before="360" w:after="360" w:line="276" w:lineRule="auto"/>
        <w:ind w:left="1077"/>
        <w:contextualSpacing/>
        <w:rPr>
          <w:sz w:val="28"/>
          <w:szCs w:val="28"/>
        </w:rPr>
      </w:pPr>
    </w:p>
    <w:p w:rsidR="00627BA7" w:rsidRDefault="002F601D">
      <w:pPr>
        <w:widowControl w:val="0"/>
        <w:suppressAutoHyphens w:val="0"/>
        <w:spacing w:before="360" w:after="360"/>
        <w:contextualSpacing/>
        <w:jc w:val="both"/>
        <w:outlineLvl w:val="1"/>
        <w:rPr>
          <w:b/>
          <w:sz w:val="28"/>
          <w:szCs w:val="28"/>
        </w:rPr>
      </w:pPr>
      <w:bookmarkStart w:id="29" w:name="__RefHeading___Toc1801_2018645698"/>
      <w:bookmarkStart w:id="30" w:name="_Toc98411703"/>
      <w:bookmarkStart w:id="31" w:name="_Toc166497517"/>
      <w:bookmarkEnd w:id="29"/>
      <w:r>
        <w:rPr>
          <w:b/>
          <w:sz w:val="28"/>
          <w:szCs w:val="28"/>
        </w:rPr>
        <w:t xml:space="preserve">6.2. </w:t>
      </w:r>
      <w:bookmarkEnd w:id="30"/>
      <w:r>
        <w:rPr>
          <w:b/>
          <w:sz w:val="28"/>
          <w:szCs w:val="28"/>
        </w:rPr>
        <w:t xml:space="preserve">Перечень вопросов, </w:t>
      </w:r>
      <w:r>
        <w:rPr>
          <w:b/>
          <w:sz w:val="28"/>
          <w:szCs w:val="28"/>
        </w:rPr>
        <w:t>заданий, тем для подготовки к текущему контролю</w:t>
      </w:r>
      <w:bookmarkEnd w:id="31"/>
    </w:p>
    <w:p w:rsidR="00627BA7" w:rsidRDefault="00627BA7">
      <w:pPr>
        <w:widowControl w:val="0"/>
        <w:suppressAutoHyphens w:val="0"/>
        <w:spacing w:before="360" w:after="360"/>
        <w:contextualSpacing/>
        <w:jc w:val="both"/>
        <w:rPr>
          <w:b/>
          <w:sz w:val="28"/>
          <w:szCs w:val="28"/>
        </w:rPr>
      </w:pPr>
    </w:p>
    <w:p w:rsidR="00627BA7" w:rsidRDefault="002F601D">
      <w:pPr>
        <w:widowControl w:val="0"/>
        <w:suppressAutoHyphens w:val="0"/>
        <w:spacing w:before="360" w:after="360"/>
        <w:ind w:firstLine="567"/>
        <w:contextualSpacing/>
        <w:jc w:val="both"/>
      </w:pPr>
      <w:r>
        <w:rPr>
          <w:b/>
          <w:sz w:val="28"/>
          <w:szCs w:val="28"/>
        </w:rPr>
        <w:t>Примеры заданий (тестовых заданий), выполняемых в рамках проверочных работ</w:t>
      </w:r>
    </w:p>
    <w:p w:rsidR="00627BA7" w:rsidRDefault="00627BA7">
      <w:pPr>
        <w:widowControl w:val="0"/>
        <w:suppressAutoHyphens w:val="0"/>
        <w:spacing w:before="360" w:after="360"/>
        <w:ind w:firstLine="708"/>
        <w:contextualSpacing/>
        <w:jc w:val="both"/>
        <w:rPr>
          <w:sz w:val="28"/>
          <w:szCs w:val="28"/>
          <w:highlight w:val="yellow"/>
        </w:rPr>
      </w:pP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 xml:space="preserve">1. Примером </w:t>
      </w:r>
      <w:proofErr w:type="spellStart"/>
      <w:r>
        <w:rPr>
          <w:b/>
          <w:sz w:val="28"/>
          <w:szCs w:val="28"/>
        </w:rPr>
        <w:t>секьюритизации</w:t>
      </w:r>
      <w:proofErr w:type="spellEnd"/>
      <w:r>
        <w:rPr>
          <w:b/>
          <w:sz w:val="28"/>
          <w:szCs w:val="28"/>
        </w:rPr>
        <w:t xml:space="preserve"> является эмиссия облигаций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вечных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ипотечных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структурных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однодневных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5. биржевых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>2.</w:t>
      </w:r>
      <w:r>
        <w:rPr>
          <w:b/>
        </w:rPr>
        <w:t xml:space="preserve"> </w:t>
      </w:r>
      <w:r>
        <w:rPr>
          <w:b/>
          <w:sz w:val="28"/>
          <w:szCs w:val="28"/>
        </w:rPr>
        <w:t>Самый низ</w:t>
      </w:r>
      <w:r>
        <w:rPr>
          <w:b/>
          <w:sz w:val="28"/>
          <w:szCs w:val="28"/>
        </w:rPr>
        <w:t>кий уровень процентного риска характерен для</w:t>
      </w:r>
    </w:p>
    <w:p w:rsidR="00627BA7" w:rsidRDefault="002F601D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spacing w:line="360" w:lineRule="auto"/>
        <w:ind w:hanging="6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привилегированных акций</w:t>
      </w:r>
    </w:p>
    <w:p w:rsidR="00627BA7" w:rsidRDefault="002F601D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spacing w:line="360" w:lineRule="auto"/>
        <w:ind w:hanging="6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государственных облигаций</w:t>
      </w:r>
    </w:p>
    <w:p w:rsidR="00627BA7" w:rsidRDefault="002F601D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spacing w:line="360" w:lineRule="auto"/>
        <w:ind w:hanging="6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облигаций со ставкой купона выше рыночной</w:t>
      </w:r>
    </w:p>
    <w:p w:rsidR="00627BA7" w:rsidRDefault="002F601D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spacing w:line="360" w:lineRule="auto"/>
        <w:ind w:hanging="6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облигаций с переменным купоном</w:t>
      </w:r>
    </w:p>
    <w:p w:rsidR="00627BA7" w:rsidRDefault="002F601D">
      <w:pPr>
        <w:widowControl w:val="0"/>
        <w:numPr>
          <w:ilvl w:val="0"/>
          <w:numId w:val="5"/>
        </w:numPr>
        <w:tabs>
          <w:tab w:val="left" w:pos="851"/>
        </w:tabs>
        <w:suppressAutoHyphens w:val="0"/>
        <w:spacing w:line="360" w:lineRule="auto"/>
        <w:ind w:hanging="64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векселей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b/>
          <w:sz w:val="28"/>
          <w:szCs w:val="28"/>
        </w:rPr>
        <w:t>3. Доктрина «действительной продажи» (</w:t>
      </w:r>
      <w:r>
        <w:rPr>
          <w:b/>
          <w:sz w:val="28"/>
          <w:szCs w:val="28"/>
          <w:lang w:val="en-US"/>
        </w:rPr>
        <w:t>true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sale</w:t>
      </w:r>
      <w:r>
        <w:rPr>
          <w:b/>
          <w:sz w:val="28"/>
          <w:szCs w:val="28"/>
        </w:rPr>
        <w:t xml:space="preserve">) означает, что </w:t>
      </w:r>
      <w:proofErr w:type="spellStart"/>
      <w:r>
        <w:rPr>
          <w:b/>
          <w:sz w:val="28"/>
          <w:szCs w:val="28"/>
        </w:rPr>
        <w:t>секьюритизированные</w:t>
      </w:r>
      <w:proofErr w:type="spellEnd"/>
      <w:r>
        <w:rPr>
          <w:b/>
          <w:sz w:val="28"/>
          <w:szCs w:val="28"/>
        </w:rPr>
        <w:t xml:space="preserve"> активы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1. обязательно возвращаются инициатору сделки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2. подвергаются риску взыскания по долгам эмитента</w:t>
      </w:r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3. никогда не могут вернуться к </w:t>
      </w:r>
      <w:proofErr w:type="spellStart"/>
      <w:r>
        <w:rPr>
          <w:sz w:val="28"/>
          <w:szCs w:val="28"/>
        </w:rPr>
        <w:t>оригинатору</w:t>
      </w:r>
      <w:proofErr w:type="spellEnd"/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 xml:space="preserve">4. не подвергаются риску взыскания по долгам </w:t>
      </w:r>
      <w:proofErr w:type="spellStart"/>
      <w:r>
        <w:rPr>
          <w:sz w:val="28"/>
          <w:szCs w:val="28"/>
        </w:rPr>
        <w:t>оригинатора</w:t>
      </w:r>
      <w:proofErr w:type="spellEnd"/>
    </w:p>
    <w:p w:rsidR="00627BA7" w:rsidRDefault="002F601D">
      <w:pPr>
        <w:widowControl w:val="0"/>
        <w:tabs>
          <w:tab w:val="left" w:pos="851"/>
        </w:tabs>
        <w:suppressAutoHyphens w:val="0"/>
        <w:spacing w:line="360" w:lineRule="auto"/>
        <w:ind w:firstLine="567"/>
        <w:contextualSpacing/>
        <w:jc w:val="both"/>
      </w:pPr>
      <w:r>
        <w:rPr>
          <w:sz w:val="28"/>
          <w:szCs w:val="28"/>
        </w:rPr>
        <w:t>5. учитываются в специализирова</w:t>
      </w:r>
      <w:r>
        <w:rPr>
          <w:sz w:val="28"/>
          <w:szCs w:val="28"/>
        </w:rPr>
        <w:t>нном депозитарии</w:t>
      </w:r>
      <w:bookmarkStart w:id="32" w:name="_Toc166497518"/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r>
        <w:rPr>
          <w:b/>
          <w:sz w:val="28"/>
          <w:szCs w:val="28"/>
        </w:rPr>
        <w:t>4.</w:t>
      </w:r>
      <w:r>
        <w:rPr>
          <w:b/>
        </w:rPr>
        <w:t xml:space="preserve"> </w:t>
      </w:r>
      <w:bookmarkEnd w:id="32"/>
      <w:r>
        <w:rPr>
          <w:b/>
          <w:sz w:val="28"/>
          <w:szCs w:val="28"/>
        </w:rPr>
        <w:t>Непубличное акционерное общество в России может размещать на бирже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bookmarkStart w:id="33" w:name="__RefHeading___Toc1805_2018645698"/>
      <w:bookmarkStart w:id="34" w:name="_Toc166497519"/>
      <w:bookmarkEnd w:id="33"/>
      <w:r>
        <w:rPr>
          <w:sz w:val="28"/>
          <w:szCs w:val="28"/>
        </w:rPr>
        <w:t xml:space="preserve">1. </w:t>
      </w:r>
      <w:bookmarkEnd w:id="34"/>
      <w:r>
        <w:rPr>
          <w:sz w:val="28"/>
          <w:szCs w:val="28"/>
        </w:rPr>
        <w:t>привилегированные акции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облигации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инвестиционные паи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еврооблигации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 обыкновенные акции</w:t>
      </w:r>
      <w:bookmarkStart w:id="35" w:name="_Toc166497524"/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r>
        <w:rPr>
          <w:b/>
          <w:sz w:val="28"/>
          <w:szCs w:val="28"/>
        </w:rPr>
        <w:t>5.</w:t>
      </w:r>
      <w:bookmarkEnd w:id="35"/>
      <w:r>
        <w:t xml:space="preserve"> </w:t>
      </w:r>
      <w:r>
        <w:rPr>
          <w:b/>
          <w:sz w:val="28"/>
          <w:szCs w:val="28"/>
        </w:rPr>
        <w:t>Акции в России могут выпускать разные эмитенты, такие как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bookmarkStart w:id="36" w:name="__RefHeading___Toc1817_2018645698"/>
      <w:bookmarkStart w:id="37" w:name="_Toc166497525"/>
      <w:bookmarkEnd w:id="36"/>
      <w:r>
        <w:rPr>
          <w:sz w:val="28"/>
          <w:szCs w:val="28"/>
        </w:rPr>
        <w:lastRenderedPageBreak/>
        <w:t xml:space="preserve">1. </w:t>
      </w:r>
      <w:bookmarkEnd w:id="37"/>
      <w:r>
        <w:rPr>
          <w:sz w:val="28"/>
          <w:szCs w:val="28"/>
        </w:rPr>
        <w:t>ломбарды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государственные компании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Банк России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 паевые инвестиционные фонды</w:t>
      </w:r>
    </w:p>
    <w:p w:rsidR="00627BA7" w:rsidRDefault="002F601D">
      <w:pPr>
        <w:widowControl w:val="0"/>
        <w:tabs>
          <w:tab w:val="left" w:pos="851"/>
        </w:tabs>
        <w:suppressAutoHyphens w:val="0"/>
        <w:spacing w:before="360" w:after="360" w:line="360" w:lineRule="auto"/>
        <w:ind w:firstLine="567"/>
        <w:contextualSpacing/>
        <w:jc w:val="both"/>
        <w:outlineLvl w:val="1"/>
      </w:pPr>
      <w:r>
        <w:rPr>
          <w:sz w:val="28"/>
          <w:szCs w:val="28"/>
        </w:rPr>
        <w:t>5. кооперативные банки</w:t>
      </w:r>
    </w:p>
    <w:p w:rsidR="00627BA7" w:rsidRDefault="00627BA7">
      <w:pPr>
        <w:widowControl w:val="0"/>
        <w:suppressAutoHyphens w:val="0"/>
        <w:spacing w:before="360" w:after="360" w:line="276" w:lineRule="auto"/>
        <w:contextualSpacing/>
        <w:jc w:val="both"/>
        <w:outlineLvl w:val="1"/>
        <w:rPr>
          <w:sz w:val="28"/>
          <w:szCs w:val="28"/>
        </w:rPr>
      </w:pPr>
    </w:p>
    <w:p w:rsidR="00627BA7" w:rsidRDefault="002F601D">
      <w:pPr>
        <w:widowControl w:val="0"/>
        <w:suppressAutoHyphens w:val="0"/>
        <w:spacing w:before="360" w:after="360" w:line="360" w:lineRule="auto"/>
        <w:contextualSpacing/>
        <w:jc w:val="center"/>
        <w:outlineLvl w:val="1"/>
        <w:rPr>
          <w:sz w:val="28"/>
          <w:szCs w:val="28"/>
        </w:rPr>
      </w:pPr>
      <w:bookmarkStart w:id="38" w:name="__RefHeading___Toc1827_2018645698"/>
      <w:bookmarkStart w:id="39" w:name="_Toc166497530"/>
      <w:bookmarkEnd w:id="38"/>
      <w:r>
        <w:rPr>
          <w:b/>
          <w:sz w:val="28"/>
          <w:szCs w:val="28"/>
        </w:rPr>
        <w:t>В</w:t>
      </w:r>
      <w:r>
        <w:rPr>
          <w:rFonts w:eastAsia="Calibri"/>
          <w:b/>
          <w:bCs/>
          <w:sz w:val="28"/>
          <w:szCs w:val="28"/>
          <w:lang w:eastAsia="ar-SA"/>
        </w:rPr>
        <w:t>опросы для подготовки к контрольной работе</w:t>
      </w:r>
      <w:bookmarkEnd w:id="39"/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Акции публичных и непубличных акционерных обществ: сравнительная характеристика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Обыкновенные и </w:t>
      </w:r>
      <w:r>
        <w:rPr>
          <w:rFonts w:ascii="Times New Roman" w:hAnsi="Times New Roman" w:cs="Times New Roman"/>
          <w:sz w:val="28"/>
          <w:szCs w:val="28"/>
        </w:rPr>
        <w:t>привилегированные акции: соотношение рискованности и доходности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прав на акции публичных и непубличных акционерных обществ в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Инвестиционные качества акций в зависимости от фазы жизненного цикла акционерной компании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Корпоративные о</w:t>
      </w:r>
      <w:r>
        <w:rPr>
          <w:rFonts w:ascii="Times New Roman" w:hAnsi="Times New Roman" w:cs="Times New Roman"/>
          <w:sz w:val="28"/>
          <w:szCs w:val="28"/>
        </w:rPr>
        <w:t>блигации: разновидности по срокам обращения, обеспечению, видам и уровню рисков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и муниципальные облигации и корпоративные облигации: сравнительная характеристика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Секьюритизация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ее влияние на рынок облигаций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разновидностей об</w:t>
      </w:r>
      <w:r>
        <w:rPr>
          <w:rFonts w:ascii="Times New Roman" w:hAnsi="Times New Roman" w:cs="Times New Roman"/>
          <w:sz w:val="28"/>
          <w:szCs w:val="28"/>
        </w:rPr>
        <w:t>лигаций по различным критериям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на биржевом рынке производных финансовых инструментов в условиях новых видов рисков, связанных с пандемией Ковид-19, цифровой трансформацией экономики, геополитической ситуации</w:t>
      </w:r>
    </w:p>
    <w:p w:rsidR="00627BA7" w:rsidRDefault="002F601D">
      <w:pPr>
        <w:pStyle w:val="af8"/>
        <w:widowControl w:val="0"/>
        <w:numPr>
          <w:ilvl w:val="0"/>
          <w:numId w:val="6"/>
        </w:numPr>
        <w:tabs>
          <w:tab w:val="left" w:pos="851"/>
          <w:tab w:val="left" w:pos="993"/>
        </w:tabs>
        <w:suppressAutoHyphens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на внебиржевом рынке произво</w:t>
      </w:r>
      <w:r>
        <w:rPr>
          <w:rFonts w:ascii="Times New Roman" w:hAnsi="Times New Roman" w:cs="Times New Roman"/>
          <w:sz w:val="28"/>
          <w:szCs w:val="28"/>
        </w:rPr>
        <w:t xml:space="preserve">дных финансовых инструментов в условиях новых видов рисков, связанных с пандемией Ковид-19, цифровой трансформацией экономики, геополитической ситуации </w:t>
      </w:r>
    </w:p>
    <w:p w:rsidR="00627BA7" w:rsidRDefault="002F601D">
      <w:pPr>
        <w:pStyle w:val="af8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Новые виды базисных активов биржевых производных финансовых инструментов </w:t>
      </w:r>
    </w:p>
    <w:p w:rsidR="00627BA7" w:rsidRDefault="002F601D">
      <w:pPr>
        <w:pStyle w:val="af8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Внебиржевые и биржевые произв</w:t>
      </w:r>
      <w:r>
        <w:rPr>
          <w:rFonts w:ascii="Times New Roman" w:hAnsi="Times New Roman" w:cs="Times New Roman"/>
          <w:sz w:val="28"/>
          <w:szCs w:val="28"/>
        </w:rPr>
        <w:t>одные финансовые инструменты: сравнительная характеристика</w:t>
      </w:r>
    </w:p>
    <w:p w:rsidR="00627BA7" w:rsidRDefault="002F601D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contextualSpacing/>
        <w:jc w:val="both"/>
        <w:outlineLvl w:val="0"/>
        <w:rPr>
          <w:b/>
          <w:sz w:val="28"/>
          <w:szCs w:val="28"/>
        </w:rPr>
      </w:pPr>
      <w:bookmarkStart w:id="40" w:name="__RefHeading___Toc1829_2018645698"/>
      <w:bookmarkStart w:id="41" w:name="_Toc166497531"/>
      <w:bookmarkEnd w:id="40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1"/>
      <w:r>
        <w:rPr>
          <w:b/>
          <w:sz w:val="28"/>
          <w:szCs w:val="28"/>
        </w:rPr>
        <w:t xml:space="preserve"> </w:t>
      </w:r>
    </w:p>
    <w:p w:rsidR="00627BA7" w:rsidRDefault="00627BA7">
      <w:pPr>
        <w:widowControl w:val="0"/>
        <w:suppressAutoHyphens w:val="0"/>
        <w:spacing w:line="276" w:lineRule="auto"/>
        <w:ind w:firstLine="708"/>
        <w:jc w:val="both"/>
        <w:rPr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</w:t>
      </w:r>
      <w:r>
        <w:rPr>
          <w:sz w:val="28"/>
          <w:szCs w:val="28"/>
        </w:rPr>
        <w:t xml:space="preserve">по дисциплине».  </w:t>
      </w:r>
    </w:p>
    <w:p w:rsidR="00627BA7" w:rsidRDefault="00627BA7">
      <w:pPr>
        <w:widowControl w:val="0"/>
        <w:suppressAutoHyphens w:val="0"/>
        <w:jc w:val="center"/>
        <w:outlineLvl w:val="0"/>
        <w:rPr>
          <w:b/>
          <w:sz w:val="28"/>
          <w:szCs w:val="28"/>
        </w:rPr>
      </w:pPr>
    </w:p>
    <w:p w:rsidR="00627BA7" w:rsidRDefault="002F601D">
      <w:pPr>
        <w:widowControl w:val="0"/>
        <w:suppressAutoHyphens w:val="0"/>
        <w:jc w:val="center"/>
        <w:outlineLvl w:val="0"/>
        <w:rPr>
          <w:b/>
          <w:sz w:val="28"/>
          <w:szCs w:val="28"/>
        </w:rPr>
      </w:pPr>
      <w:bookmarkStart w:id="42" w:name="__RefHeading___Toc1831_2018645698"/>
      <w:bookmarkStart w:id="43" w:name="_Toc166497532"/>
      <w:bookmarkEnd w:id="42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3"/>
      <w:r>
        <w:rPr>
          <w:b/>
          <w:sz w:val="28"/>
          <w:szCs w:val="28"/>
        </w:rPr>
        <w:t xml:space="preserve"> </w:t>
      </w:r>
    </w:p>
    <w:tbl>
      <w:tblPr>
        <w:tblW w:w="9915" w:type="dxa"/>
        <w:tblInd w:w="19" w:type="dxa"/>
        <w:tblLayout w:type="fixed"/>
        <w:tblLook w:val="04A0" w:firstRow="1" w:lastRow="0" w:firstColumn="1" w:lastColumn="0" w:noHBand="0" w:noVBand="1"/>
      </w:tblPr>
      <w:tblGrid>
        <w:gridCol w:w="1942"/>
        <w:gridCol w:w="2287"/>
        <w:gridCol w:w="3136"/>
        <w:gridCol w:w="2550"/>
      </w:tblGrid>
      <w:tr w:rsidR="00627BA7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Результаты обучения (умения и знания), </w:t>
            </w:r>
            <w:r>
              <w:rPr>
                <w:b/>
                <w:bCs/>
              </w:rPr>
              <w:t>соотнесенные с индикаторами достижения 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center"/>
              <w:rPr>
                <w:b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627BA7">
        <w:trPr>
          <w:trHeight w:val="4679"/>
        </w:trPr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</w:t>
            </w:r>
            <w:r>
              <w:t xml:space="preserve">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>
              <w:t>Финтеха</w:t>
            </w:r>
            <w:proofErr w:type="spellEnd"/>
            <w:r>
              <w:t>, разработки механизмов монетарного и финансового регулирования, как на уровне от</w:t>
            </w:r>
            <w:r>
              <w:lastRenderedPageBreak/>
              <w:t>дельных организаций и</w:t>
            </w:r>
            <w:r>
              <w:t xml:space="preserve"> институтов финансового рынка, так и на уровне публично-правовых образований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lastRenderedPageBreak/>
              <w:t xml:space="preserve">1. 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</w:t>
            </w:r>
            <w:r>
              <w:t>финансово-кредитной сферы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 </w:t>
            </w:r>
            <w:r>
              <w:t xml:space="preserve">современные инструменты и методы анализа и управления рисками, связанными с операциями на фондовом рынке и рынке производных финансовых инструментов 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Уметь </w:t>
            </w:r>
            <w:r>
              <w:t>использовать современные инструменты и методы анализа и управления</w:t>
            </w:r>
            <w:r>
              <w:t xml:space="preserve"> рисками, связанными с операциями на фондовом рынке и рынке производных финансовых инструментов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jc w:val="both"/>
            </w:pPr>
            <w:r>
              <w:rPr>
                <w:bCs/>
              </w:rPr>
              <w:t xml:space="preserve">С помощью сервиса </w:t>
            </w:r>
            <w:proofErr w:type="spellStart"/>
            <w:r>
              <w:rPr>
                <w:bCs/>
                <w:lang w:val="en-US"/>
              </w:rPr>
              <w:t>Cbonds</w:t>
            </w:r>
            <w:proofErr w:type="spellEnd"/>
            <w:r>
              <w:rPr>
                <w:bCs/>
              </w:rPr>
              <w:t xml:space="preserve"> или иных доступных ресурсов собрать информацию о ставках полной доходности и </w:t>
            </w:r>
            <w:proofErr w:type="spellStart"/>
            <w:r>
              <w:rPr>
                <w:bCs/>
              </w:rPr>
              <w:t>дюрации</w:t>
            </w:r>
            <w:proofErr w:type="spellEnd"/>
            <w:r>
              <w:rPr>
                <w:bCs/>
              </w:rPr>
              <w:t xml:space="preserve"> облигаций заданного уровня риска (например</w:t>
            </w:r>
            <w:r>
              <w:rPr>
                <w:bCs/>
              </w:rPr>
              <w:t xml:space="preserve">, ВДО). Представить анализ риска инвестиций в данные активы на основе анализа </w:t>
            </w:r>
            <w:r>
              <w:rPr>
                <w:bCs/>
                <w:lang w:val="en-US"/>
              </w:rPr>
              <w:t>G</w:t>
            </w:r>
            <w:r>
              <w:rPr>
                <w:bCs/>
              </w:rPr>
              <w:t>-спреда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</w:pP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 xml:space="preserve"> </w:t>
            </w:r>
          </w:p>
        </w:tc>
      </w:tr>
      <w:tr w:rsidR="00627BA7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627BA7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 </w:t>
            </w:r>
            <w:r>
              <w:t xml:space="preserve">инструменты и методы решения проектно-экономических </w:t>
            </w:r>
            <w:r>
              <w:t>задач, связанных с операциями на 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решать проектно-экономические задачи, связанные с операциями на фондо</w:t>
            </w:r>
            <w:r>
              <w:lastRenderedPageBreak/>
              <w:t>вом рынке и рынке производных финансовых инструментов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jc w:val="both"/>
            </w:pPr>
            <w:r>
              <w:t>Разработать на конкретном п</w:t>
            </w:r>
            <w:r>
              <w:t>римере схему выпуска проектных облигаций для реализации определенного проекта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</w:p>
        </w:tc>
      </w:tr>
      <w:tr w:rsidR="00627BA7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627BA7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3. Демонстрирует освоение инструментов </w:t>
            </w:r>
            <w:proofErr w:type="spellStart"/>
            <w:r>
              <w:t>Финтеха</w:t>
            </w:r>
            <w:proofErr w:type="spellEnd"/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</w:t>
            </w:r>
            <w:r>
              <w:t xml:space="preserve"> инструменты </w:t>
            </w:r>
            <w:proofErr w:type="spellStart"/>
            <w:r>
              <w:t>Финтеха</w:t>
            </w:r>
            <w:proofErr w:type="spellEnd"/>
            <w:r>
              <w:t>, используемые на 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Уметь</w:t>
            </w:r>
            <w:r>
              <w:t xml:space="preserve"> работать с инструментами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proofErr w:type="spellStart"/>
            <w:r>
              <w:t>Финтеха</w:t>
            </w:r>
            <w:proofErr w:type="spellEnd"/>
            <w:r>
              <w:t>, используемыми на фондовом рынке и рынке производных финансовых инструментов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jc w:val="both"/>
              <w:rPr>
                <w:b/>
                <w:bCs/>
              </w:rPr>
            </w:pPr>
            <w:r>
              <w:t xml:space="preserve">Перечислить инструменты </w:t>
            </w:r>
            <w:proofErr w:type="spellStart"/>
            <w:r>
              <w:t>Финтеха</w:t>
            </w:r>
            <w:proofErr w:type="spellEnd"/>
            <w:r>
              <w:t xml:space="preserve"> (использовать подходы Банка России), охарактеризовать каждый из них и показать способы использования в де</w:t>
            </w:r>
            <w:r>
              <w:t>ятельности разных участников фондового рынка и рынка производных финансовых инструментов</w:t>
            </w:r>
          </w:p>
        </w:tc>
      </w:tr>
      <w:tr w:rsidR="00627BA7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627BA7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 xml:space="preserve">4. Владеет методами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>, использует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Знать:</w:t>
            </w:r>
            <w:r>
              <w:t xml:space="preserve"> методы анализа </w:t>
            </w:r>
            <w:proofErr w:type="spellStart"/>
            <w:r>
              <w:t>Big</w:t>
            </w:r>
            <w:proofErr w:type="spellEnd"/>
            <w:r>
              <w:t xml:space="preserve"> 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Data</w:t>
            </w:r>
            <w:r>
              <w:t xml:space="preserve"> для решения 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профессиональных задач на 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микро-, мезо- и 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макроуровнях, в том числе 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на уровне финансового 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  <w:sz w:val="28"/>
                <w:szCs w:val="28"/>
              </w:rPr>
            </w:pPr>
            <w:r>
              <w:t>рынка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анализа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для решения профессиональных задач на микро-, мезо- и макроуровнях, в том чи</w:t>
            </w:r>
            <w:r>
              <w:t>сле на уровне финансового рынка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t xml:space="preserve">Используя методы текстовой обработки новостной ленты, информационных каналов, сообщений в мессенджерах, обмена мнениями членов инвестиционных сообществ, включая </w:t>
            </w:r>
            <w:proofErr w:type="spellStart"/>
            <w:r>
              <w:t>парсинг</w:t>
            </w:r>
            <w:proofErr w:type="spellEnd"/>
            <w:r>
              <w:t>, классификацию обработанных текстовых материало</w:t>
            </w:r>
            <w:r>
              <w:t>в по тональности, подсчет различных показателей на основе этих данных, постройте модель объяснения движения цен акций широкого рынка (репрезентативного индекса)</w:t>
            </w:r>
          </w:p>
        </w:tc>
      </w:tr>
      <w:tr w:rsidR="00627BA7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ПКН-4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 xml:space="preserve">Способность обосновывать и принимать финансово-экономические и </w:t>
            </w:r>
            <w:r>
              <w:t>организационно-управленческие решения в профессиональной текущей деятельности, при разработке стратегии развития и фи</w:t>
            </w:r>
            <w:r>
              <w:lastRenderedPageBreak/>
              <w:t>нансовой политики как на уровне отдельных организаций, в том числе, институтов финансового рынка, так и на уровне публично-правовых образов</w:t>
            </w:r>
            <w:r>
              <w:t>аний</w:t>
            </w:r>
          </w:p>
          <w:p w:rsidR="00627BA7" w:rsidRDefault="00627BA7">
            <w:pPr>
              <w:widowControl w:val="0"/>
              <w:suppressAutoHyphens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rFonts w:eastAsia="Calibri"/>
              </w:rPr>
              <w:lastRenderedPageBreak/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 </w:t>
            </w:r>
            <w:r>
              <w:t>методы прикладных научных исследован</w:t>
            </w:r>
            <w:r>
              <w:t>ий в предметной области фондового рынка и рынка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применять методы прикладных научных исследований в предметной области фондового рынка и рынка производных финансовых инструментов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Cs/>
              </w:rPr>
            </w:pPr>
            <w:r>
              <w:rPr>
                <w:bCs/>
              </w:rPr>
              <w:t>Представить обзор прикладных</w:t>
            </w:r>
            <w:r>
              <w:rPr>
                <w:bCs/>
              </w:rPr>
              <w:t xml:space="preserve"> академических исследований, посвященных анализу влияния ожиданий по процентной ставке на среднесрочную динамику индекса </w:t>
            </w:r>
            <w:proofErr w:type="spellStart"/>
            <w:r>
              <w:rPr>
                <w:bCs/>
              </w:rPr>
              <w:t>Мосбиржи</w:t>
            </w:r>
            <w:proofErr w:type="spellEnd"/>
            <w:r>
              <w:rPr>
                <w:bCs/>
              </w:rPr>
              <w:t xml:space="preserve"> (иного индекса – по согласованию с преподавателем)</w:t>
            </w:r>
          </w:p>
        </w:tc>
      </w:tr>
      <w:tr w:rsidR="00627BA7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627BA7">
            <w:pPr>
              <w:widowControl w:val="0"/>
              <w:suppressAutoHyphens w:val="0"/>
              <w:ind w:left="-57" w:right="-57"/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rFonts w:eastAsia="Calibri"/>
              </w:rPr>
              <w:t>2. Демонстрирует умение формировать стратегии развития организаций, разли</w:t>
            </w:r>
            <w:r>
              <w:rPr>
                <w:rFonts w:eastAsia="Calibri"/>
              </w:rPr>
              <w:t>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</w:t>
            </w:r>
            <w:r>
              <w:rPr>
                <w:rFonts w:eastAsia="Calibri"/>
              </w:rPr>
              <w:t>не публично-правовых образований и организаций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 xml:space="preserve">Знать </w:t>
            </w:r>
            <w:r>
              <w:t>современные методы анализа, оценки и минимизации рисков деятельности организаций на фондовом рынке и рынке производных финансовых инструментов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 </w:t>
            </w:r>
            <w:r>
              <w:t>использовать современные методы анализа и оценки риск</w:t>
            </w:r>
            <w:r>
              <w:t>ов деятельности организаций на фондовом рынке и рынке производных финансовых инструментов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Cs/>
              </w:rPr>
            </w:pPr>
            <w:r>
              <w:rPr>
                <w:bCs/>
              </w:rPr>
              <w:t xml:space="preserve">Дать характеристику финансовых рисков, включая риски финансового мошенничества, и способы управления ими. Как развитие </w:t>
            </w:r>
            <w:proofErr w:type="spellStart"/>
            <w:r>
              <w:rPr>
                <w:bCs/>
              </w:rPr>
              <w:t>Финтеха</w:t>
            </w:r>
            <w:proofErr w:type="spellEnd"/>
            <w:r>
              <w:rPr>
                <w:bCs/>
              </w:rPr>
              <w:t xml:space="preserve"> влияет на возможности </w:t>
            </w:r>
            <w:r>
              <w:rPr>
                <w:bCs/>
              </w:rPr>
              <w:t>управления рисками?</w:t>
            </w:r>
          </w:p>
        </w:tc>
      </w:tr>
      <w:tr w:rsidR="00627BA7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sz w:val="28"/>
                <w:szCs w:val="28"/>
              </w:rPr>
            </w:pPr>
            <w:r>
              <w:t>ПК-3</w:t>
            </w:r>
          </w:p>
          <w:p w:rsidR="00627BA7" w:rsidRDefault="002F601D">
            <w:pPr>
              <w:widowControl w:val="0"/>
              <w:suppressAutoHyphens w:val="0"/>
              <w:ind w:left="-57" w:right="-57"/>
            </w:pPr>
            <w: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t>1. Владеет ме</w:t>
            </w:r>
            <w:r>
              <w:t>тодами оценки рисков на соло и консолидированной основе, понимает и владеет механизмами построения эффективных систем управления ими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t>Знать</w:t>
            </w:r>
            <w:r>
              <w:t xml:space="preserve"> методы оценки рисков на фондовом рынке и рынке производных финансовых инструментов и механизмы построения эффективных</w:t>
            </w:r>
            <w:r>
              <w:t xml:space="preserve"> систем управления ими</w:t>
            </w:r>
          </w:p>
          <w:p w:rsidR="00627BA7" w:rsidRDefault="00627BA7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оценивать риски на фондовом рынке и рынке производных финансовых инструментов и разрабатывать эффективные системы управления ими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Cs/>
              </w:rPr>
              <w:t>Охарактеризовать методы оценки процентного риска на рынке облигаций. Перечислить механизм</w:t>
            </w:r>
            <w:r>
              <w:rPr>
                <w:bCs/>
              </w:rPr>
              <w:t>ы защиты от процентного риска. На основе выбора короткой и длинной облигации, торгующихся на российском рынке, составить иммунизированный портфель к процентному риску.</w:t>
            </w:r>
          </w:p>
        </w:tc>
      </w:tr>
      <w:tr w:rsidR="00627BA7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627BA7">
            <w:pPr>
              <w:widowControl w:val="0"/>
              <w:suppressAutoHyphens w:val="0"/>
              <w:ind w:left="-57" w:right="-57"/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 Разрабатывает методические подходы </w:t>
            </w:r>
            <w:r>
              <w:rPr>
                <w:rFonts w:eastAsia="Calibri"/>
              </w:rPr>
              <w:lastRenderedPageBreak/>
              <w:t>по ограничению и регулированию рисков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</w:pPr>
            <w:r>
              <w:rPr>
                <w:b/>
              </w:rPr>
              <w:lastRenderedPageBreak/>
              <w:t>Знать</w:t>
            </w:r>
            <w:r>
              <w:t xml:space="preserve"> мето</w:t>
            </w:r>
            <w:r>
              <w:t xml:space="preserve">дические подходы </w:t>
            </w:r>
            <w:r>
              <w:lastRenderedPageBreak/>
              <w:t>по ограничению и регулированию рисков на фондовом рынке и рынке производных финансовых инструментов</w:t>
            </w:r>
          </w:p>
          <w:p w:rsidR="00627BA7" w:rsidRDefault="002F601D">
            <w:pPr>
              <w:widowControl w:val="0"/>
              <w:tabs>
                <w:tab w:val="left" w:pos="540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использовать методические подходы по ограничению и регулированию рисков на фондовом рынке и рынке производных финансовых инструментов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A7" w:rsidRDefault="002F601D">
            <w:pPr>
              <w:widowControl w:val="0"/>
              <w:suppressAutoHyphens w:val="0"/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627BA7" w:rsidRDefault="002F601D">
            <w:pPr>
              <w:widowControl w:val="0"/>
              <w:suppressAutoHyphens w:val="0"/>
              <w:ind w:left="-57" w:right="-57"/>
              <w:rPr>
                <w:bCs/>
              </w:rPr>
            </w:pPr>
            <w:r>
              <w:rPr>
                <w:bCs/>
              </w:rPr>
              <w:lastRenderedPageBreak/>
              <w:t xml:space="preserve">Подготовить сообщение о мерах, согласованных </w:t>
            </w:r>
            <w:r>
              <w:rPr>
                <w:bCs/>
                <w:lang w:val="en-US"/>
              </w:rPr>
              <w:t>G</w:t>
            </w:r>
            <w:r>
              <w:rPr>
                <w:bCs/>
              </w:rPr>
              <w:t>20, касающихся ограничения рисков, связанных с рынком внебиржевых ПФИ. Как эти меры повлияли на развитие этих рынков в последние 10 лет?</w:t>
            </w:r>
          </w:p>
        </w:tc>
      </w:tr>
    </w:tbl>
    <w:p w:rsidR="00627BA7" w:rsidRDefault="00627BA7">
      <w:pPr>
        <w:widowControl w:val="0"/>
        <w:suppressAutoHyphens w:val="0"/>
        <w:rPr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360" w:lineRule="auto"/>
        <w:ind w:firstLine="567"/>
        <w:contextualSpacing/>
        <w:jc w:val="both"/>
        <w:rPr>
          <w:rFonts w:eastAsia="Calibri"/>
          <w:b/>
          <w:sz w:val="28"/>
          <w:szCs w:val="28"/>
          <w:lang w:eastAsia="ar-SA"/>
        </w:rPr>
      </w:pPr>
    </w:p>
    <w:p w:rsidR="00627BA7" w:rsidRDefault="002F601D">
      <w:pPr>
        <w:widowControl w:val="0"/>
        <w:suppressAutoHyphens w:val="0"/>
        <w:spacing w:line="360" w:lineRule="auto"/>
        <w:contextualSpacing/>
        <w:jc w:val="center"/>
      </w:pPr>
      <w:r>
        <w:rPr>
          <w:rFonts w:eastAsia="Calibri"/>
          <w:b/>
          <w:sz w:val="28"/>
          <w:szCs w:val="28"/>
          <w:lang w:eastAsia="ar-SA"/>
        </w:rPr>
        <w:t>Вопросы для подготовки к экзамену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Акции: понятие, </w:t>
      </w:r>
      <w:r>
        <w:rPr>
          <w:rFonts w:ascii="Times New Roman" w:hAnsi="Times New Roman" w:cs="Times New Roman"/>
          <w:sz w:val="28"/>
          <w:szCs w:val="28"/>
        </w:rPr>
        <w:t>экономическая и правовая природа. Права «на акцию» и права «из акции».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Классификации акций: обыкновенные и привилегированные; акции публичных и непубличных компаний; акции частных компаний и компаний с государственным участием.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Акции компаний, находящихся </w:t>
      </w:r>
      <w:r>
        <w:rPr>
          <w:rFonts w:ascii="Times New Roman" w:hAnsi="Times New Roman" w:cs="Times New Roman"/>
          <w:sz w:val="28"/>
          <w:szCs w:val="28"/>
        </w:rPr>
        <w:t>на разных стадиях жизненного цикла компаний.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Риски и инвестиционная привлекательность акций в разрезе сравнения акций роста и акций стоимости.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Риски и инвестиционная привлекательность акций в континууме от акций компаний, не платящих дивиденды, до дивиден</w:t>
      </w:r>
      <w:r>
        <w:rPr>
          <w:rFonts w:ascii="Times New Roman" w:hAnsi="Times New Roman" w:cs="Times New Roman"/>
          <w:sz w:val="28"/>
          <w:szCs w:val="28"/>
        </w:rPr>
        <w:t>дных аристократов.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ЦФА на участие в капитале непубличного акционерного общества.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характеристика рисков инвесторов с позиций защиты права собственности и иных вещных прав на акции в контексте развития инфраструктуры – от реестров ак</w:t>
      </w:r>
      <w:r>
        <w:rPr>
          <w:rFonts w:ascii="Times New Roman" w:hAnsi="Times New Roman" w:cs="Times New Roman"/>
          <w:sz w:val="28"/>
          <w:szCs w:val="28"/>
        </w:rPr>
        <w:t xml:space="preserve">ционеров и депозитариев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Методы оценки риска и доходности рынка акций.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Облигации: понятие, экономическая и правовая природа.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дефолта и кредитный рейтинг эмитента и выпуска облигаций.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облигаций с точки зрения экономической природы, </w:t>
      </w:r>
      <w:r>
        <w:rPr>
          <w:rFonts w:ascii="Times New Roman" w:hAnsi="Times New Roman" w:cs="Times New Roman"/>
          <w:sz w:val="28"/>
          <w:szCs w:val="28"/>
        </w:rPr>
        <w:t>юридического статуса эмитентов и кредитного риска.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Категории инвесторов с точки зрения экономической природы, юридического статуса и принимаемого (допустимого) уровня кредитного риска на рынке облигаций.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виды рисков, связанные с облигациями: процент</w:t>
      </w:r>
      <w:r>
        <w:rPr>
          <w:rFonts w:ascii="Times New Roman" w:hAnsi="Times New Roman" w:cs="Times New Roman"/>
          <w:sz w:val="28"/>
          <w:szCs w:val="28"/>
        </w:rPr>
        <w:t>ный, инфляционный, валютный. Разновидности облигаций с точки зрения чувствительности к процентному, инфляционному, валютному рискам.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Инвестиционные качества облигации. Классификация облигаций по инвестиционному качеству.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Старшие и младшие выпуски облигаци</w:t>
      </w:r>
      <w:r>
        <w:rPr>
          <w:rFonts w:ascii="Times New Roman" w:hAnsi="Times New Roman" w:cs="Times New Roman"/>
          <w:sz w:val="28"/>
          <w:szCs w:val="28"/>
        </w:rPr>
        <w:t>й. Обеспеченные и необеспеченные облигационные займы.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Облигации, эмитируемые с использованием специализированных обществ, специализированных финансовых обществ, в сделках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секьюритизации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других случаях с созданием SPV.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характеристика рынка</w:t>
      </w:r>
      <w:r>
        <w:rPr>
          <w:rFonts w:ascii="Times New Roman" w:hAnsi="Times New Roman" w:cs="Times New Roman"/>
          <w:sz w:val="28"/>
          <w:szCs w:val="28"/>
        </w:rPr>
        <w:t xml:space="preserve"> рублевых, валютных и замещающих облигаций в России.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Инвестиционная привлекательность акций в разрезе облигаций инвестиционного уровня и ВДО.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прав инвесторов в облигации. Лица, осуществляющие функцию представителя по облигационному займу.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Производн</w:t>
      </w:r>
      <w:r>
        <w:rPr>
          <w:rFonts w:ascii="Times New Roman" w:hAnsi="Times New Roman" w:cs="Times New Roman"/>
          <w:sz w:val="28"/>
          <w:szCs w:val="28"/>
        </w:rPr>
        <w:t>ые финансовые инструменты (ПФИ): понятие, экономическая и правовая природа. Двойственная природа ПФИ: ПФИ как инструмент защиты от рисков и как источник повышенных рисков.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Классификации ПФИ (по типам инструментов, базовым активам, способу исполнения, рынку</w:t>
      </w:r>
      <w:r>
        <w:rPr>
          <w:rFonts w:ascii="Times New Roman" w:hAnsi="Times New Roman" w:cs="Times New Roman"/>
          <w:sz w:val="28"/>
          <w:szCs w:val="28"/>
        </w:rPr>
        <w:t xml:space="preserve"> обращения).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и роль стандартов международной ассоциации участников рынка свопов и иных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деривативов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(ISDA) в организации рынка ПФИ.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использования ПФИ (спекуляция, арбитраж, хеджирование).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Хеджирование: понятие, объект и инструменты хеджиро</w:t>
      </w:r>
      <w:r>
        <w:rPr>
          <w:rFonts w:ascii="Times New Roman" w:hAnsi="Times New Roman" w:cs="Times New Roman"/>
          <w:sz w:val="28"/>
          <w:szCs w:val="28"/>
        </w:rPr>
        <w:t xml:space="preserve">вания. Идентификация и классификация хеджируемых рисков. Виды хеджирования (полное или частичное; статичное или динамическое; по признаку периода хеджирования).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Выработка политики и стратегии хеджирования. Способы минимизации кредитных рисков в операциях </w:t>
      </w:r>
      <w:r>
        <w:rPr>
          <w:rFonts w:ascii="Times New Roman" w:hAnsi="Times New Roman" w:cs="Times New Roman"/>
          <w:sz w:val="28"/>
          <w:szCs w:val="28"/>
        </w:rPr>
        <w:t>с ПФИ.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Форвардные контракты: практические особенности, порядок исполнения, сопутствующие денежные потоки. Ценообразование для основных видов форвардных контрактов.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Фьючерсные контракты: практические особенности, порядок исполнения, сопутствующие денежные </w:t>
      </w:r>
      <w:r>
        <w:rPr>
          <w:rFonts w:ascii="Times New Roman" w:hAnsi="Times New Roman" w:cs="Times New Roman"/>
          <w:sz w:val="28"/>
          <w:szCs w:val="28"/>
        </w:rPr>
        <w:t>потоки. Ценообразование для основных видов фьючерсных контрактов.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Опционы: основные характеристики и особенности. Типы расчетов по опционам. Особенности и механизм обращения премиальных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маржируемых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опционов.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Контракт своп и его основные разновидности. Кл</w:t>
      </w:r>
      <w:r>
        <w:rPr>
          <w:rFonts w:ascii="Times New Roman" w:hAnsi="Times New Roman" w:cs="Times New Roman"/>
          <w:sz w:val="28"/>
          <w:szCs w:val="28"/>
        </w:rPr>
        <w:t xml:space="preserve">ючевые существенные условия контрактов своп. Порядок осуществления расчетов, соответствующие денежные потоки.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Кредитно-дефолтный своп, его разновидности.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Форвардные соглашения о процентной ставке и форвардные соглашения о валютном курсе.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Экзотические ПФИ:</w:t>
      </w:r>
      <w:r>
        <w:rPr>
          <w:rFonts w:ascii="Times New Roman" w:hAnsi="Times New Roman" w:cs="Times New Roman"/>
          <w:sz w:val="28"/>
          <w:szCs w:val="28"/>
        </w:rPr>
        <w:t xml:space="preserve"> понятие, варьируемые существенные условия договоров, классификация.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Глобальная конкуренция на рынке биржевых ПФИ и место России. </w:t>
      </w:r>
    </w:p>
    <w:p w:rsidR="00627BA7" w:rsidRDefault="002F601D">
      <w:pPr>
        <w:pStyle w:val="af8"/>
        <w:widowControl w:val="0"/>
        <w:numPr>
          <w:ilvl w:val="0"/>
          <w:numId w:val="3"/>
        </w:numPr>
        <w:tabs>
          <w:tab w:val="left" w:pos="993"/>
        </w:tabs>
        <w:suppressAutoHyphens w:val="0"/>
        <w:spacing w:after="0" w:line="360" w:lineRule="auto"/>
        <w:ind w:left="0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Российские рынок внебиржевых ПФИ.</w:t>
      </w:r>
    </w:p>
    <w:p w:rsidR="00627BA7" w:rsidRDefault="00627BA7">
      <w:pPr>
        <w:widowControl w:val="0"/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</w:p>
    <w:p w:rsidR="00627BA7" w:rsidRDefault="002F601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задач, практико-ориентированных заданий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Чистая прибыль акционерного общества со</w:t>
      </w:r>
      <w:r>
        <w:rPr>
          <w:sz w:val="28"/>
          <w:szCs w:val="28"/>
        </w:rPr>
        <w:t>ставляет 50 млн. руб. Обществом выпущено 10 000 обыкновенных и 2 000 привилегированных акций с одинаковым номиналом 200 руб. Размер дивиденда по привилегированным акциям составляет 550 руб. Рассчитайте доход на акцию (EPS).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первичном рынке </w:t>
      </w:r>
      <w:r>
        <w:rPr>
          <w:sz w:val="28"/>
          <w:szCs w:val="28"/>
        </w:rPr>
        <w:t xml:space="preserve">размещаются облигации со следующими характеристиками: номинал - 500 рублей, срок до погашения 2 года, ставка купона </w:t>
      </w:r>
      <w:r>
        <w:rPr>
          <w:sz w:val="28"/>
          <w:szCs w:val="28"/>
        </w:rPr>
        <w:lastRenderedPageBreak/>
        <w:t>– 9 %. Ставка альтернативной доходности – 12 %. Рассчитайте максимальную цену размещения данной облигации.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Курс доллара равен 24 рубля, п</w:t>
      </w:r>
      <w:r>
        <w:rPr>
          <w:sz w:val="28"/>
          <w:szCs w:val="28"/>
        </w:rPr>
        <w:t>роцентная ставка по рублевым депозитам на 6 месяцев – 11% годовых, по долларовому депозиту на 6 месяцев – 4,5 % годовых. Определите полугодовой форвардный курс валюты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Текущий курс акции составляет 180 руб. Цена исполнения опциона на покупку составляет 1</w:t>
      </w:r>
      <w:r>
        <w:rPr>
          <w:sz w:val="28"/>
          <w:szCs w:val="28"/>
        </w:rPr>
        <w:t>60 руб. Премия, уплаченная за опцион, составляет 22 руб. Какова внутренняя и временная стоимость опциона?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Цена спот акции равна 120 руб., ставка без риска – 6 %. Фактическая форвардная цена акции с поставкой через 35 дней равна 120,61 руб. Определить, в</w:t>
      </w:r>
      <w:r>
        <w:rPr>
          <w:sz w:val="28"/>
          <w:szCs w:val="28"/>
        </w:rPr>
        <w:t>озможен ли арбитраж, и, если да, какую прибыль может получить арбитражер?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Дж. </w:t>
      </w:r>
      <w:proofErr w:type="spellStart"/>
      <w:r>
        <w:rPr>
          <w:sz w:val="28"/>
          <w:szCs w:val="28"/>
        </w:rPr>
        <w:t>Корриган</w:t>
      </w:r>
      <w:proofErr w:type="spellEnd"/>
      <w:r>
        <w:rPr>
          <w:sz w:val="28"/>
          <w:szCs w:val="28"/>
        </w:rPr>
        <w:t xml:space="preserve">, бывший президент Федерального резервного банка Нью-Йорка, так однажды высказался о производных финансовых инструментах: «Отношение к </w:t>
      </w:r>
      <w:proofErr w:type="spellStart"/>
      <w:r>
        <w:rPr>
          <w:sz w:val="28"/>
          <w:szCs w:val="28"/>
        </w:rPr>
        <w:t>деривативам</w:t>
      </w:r>
      <w:proofErr w:type="spellEnd"/>
      <w:r>
        <w:rPr>
          <w:sz w:val="28"/>
          <w:szCs w:val="28"/>
        </w:rPr>
        <w:t xml:space="preserve"> сродни отношению к в</w:t>
      </w:r>
      <w:r>
        <w:rPr>
          <w:sz w:val="28"/>
          <w:szCs w:val="28"/>
        </w:rPr>
        <w:t xml:space="preserve">едущим игрокам Национальной футбольной лиги. На них слишком надеются и слишком часто обвиняют в неудачах». Вы согласны с этим высказыванием? Почему? </w:t>
      </w:r>
    </w:p>
    <w:p w:rsidR="00627BA7" w:rsidRDefault="002F60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Котегава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Дайсуке</w:t>
      </w:r>
      <w:proofErr w:type="spellEnd"/>
      <w:r>
        <w:rPr>
          <w:sz w:val="28"/>
          <w:szCs w:val="28"/>
        </w:rPr>
        <w:t>, бывший исполнительным директором МВФ от Японии в 2007-2010 гг., в своем выступлении н</w:t>
      </w:r>
      <w:r>
        <w:rPr>
          <w:sz w:val="28"/>
          <w:szCs w:val="28"/>
        </w:rPr>
        <w:t xml:space="preserve">а Московском экономическом форуме 25.03.2015 г.  в Москве, сказал, что именно он в это время занимался </w:t>
      </w:r>
      <w:proofErr w:type="spellStart"/>
      <w:r>
        <w:rPr>
          <w:sz w:val="28"/>
          <w:szCs w:val="28"/>
        </w:rPr>
        <w:t>деривативами</w:t>
      </w:r>
      <w:proofErr w:type="spellEnd"/>
      <w:r>
        <w:rPr>
          <w:sz w:val="28"/>
          <w:szCs w:val="28"/>
        </w:rPr>
        <w:t>, рынок которых превратился в «мыльный пузырь», но сейчас он – против производных финансовых инструментов: «Не верьте в методы финансового ин</w:t>
      </w:r>
      <w:r>
        <w:rPr>
          <w:sz w:val="28"/>
          <w:szCs w:val="28"/>
        </w:rPr>
        <w:t>жиниринга, это не даст ничего ценного. Вместо этого – все внимание – реальной экономике». А как вы оцениваете производные финансовые инструменты и их роль в современной экономике? Обоснуйте свою позицию.</w:t>
      </w:r>
    </w:p>
    <w:p w:rsidR="00627BA7" w:rsidRDefault="00627BA7">
      <w:pPr>
        <w:spacing w:line="360" w:lineRule="auto"/>
        <w:jc w:val="both"/>
        <w:rPr>
          <w:sz w:val="28"/>
          <w:szCs w:val="28"/>
        </w:rPr>
      </w:pPr>
    </w:p>
    <w:p w:rsidR="00627BA7" w:rsidRDefault="002F601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627BA7" w:rsidRDefault="002F601D">
      <w:pPr>
        <w:pStyle w:val="Style1"/>
        <w:widowControl/>
        <w:jc w:val="center"/>
        <w:rPr>
          <w:sz w:val="28"/>
          <w:szCs w:val="28"/>
        </w:rPr>
      </w:pPr>
      <w:r>
        <w:rPr>
          <w:rStyle w:val="FontStyle11"/>
          <w:sz w:val="28"/>
          <w:szCs w:val="28"/>
        </w:rPr>
        <w:t>Федеральное государс</w:t>
      </w:r>
      <w:r>
        <w:rPr>
          <w:rStyle w:val="FontStyle11"/>
          <w:sz w:val="28"/>
          <w:szCs w:val="28"/>
        </w:rPr>
        <w:t xml:space="preserve">твенное образовательное бюджетное учреждение </w:t>
      </w:r>
    </w:p>
    <w:p w:rsidR="00627BA7" w:rsidRDefault="002F601D">
      <w:pPr>
        <w:pStyle w:val="Style1"/>
        <w:widowControl/>
        <w:jc w:val="center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высшего образования </w:t>
      </w:r>
    </w:p>
    <w:p w:rsidR="00627BA7" w:rsidRDefault="002F601D">
      <w:pPr>
        <w:pStyle w:val="Style1"/>
        <w:widowControl/>
        <w:jc w:val="center"/>
        <w:rPr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«ФИНАНСОВЫЙ УНИВЕРСИТЕТ </w:t>
      </w:r>
      <w:r>
        <w:rPr>
          <w:rStyle w:val="FontStyle13"/>
          <w:b/>
          <w:sz w:val="28"/>
          <w:szCs w:val="28"/>
        </w:rPr>
        <w:t xml:space="preserve">ПРИ </w:t>
      </w:r>
      <w:r>
        <w:rPr>
          <w:rStyle w:val="FontStyle12"/>
          <w:sz w:val="28"/>
          <w:szCs w:val="28"/>
        </w:rPr>
        <w:t xml:space="preserve">ПРАВИТЕЛЬСТВЕ </w:t>
      </w:r>
    </w:p>
    <w:p w:rsidR="00627BA7" w:rsidRDefault="002F601D">
      <w:pPr>
        <w:pStyle w:val="Style1"/>
        <w:widowControl/>
        <w:jc w:val="center"/>
        <w:rPr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РОССИЙСКОЙ ФЕДЕРАЦИИ» </w:t>
      </w:r>
    </w:p>
    <w:p w:rsidR="00627BA7" w:rsidRDefault="002F601D">
      <w:pPr>
        <w:pStyle w:val="Style1"/>
        <w:widowControl/>
        <w:jc w:val="center"/>
        <w:rPr>
          <w:sz w:val="28"/>
          <w:szCs w:val="28"/>
        </w:rPr>
      </w:pPr>
      <w:r>
        <w:rPr>
          <w:rStyle w:val="FontStyle11"/>
          <w:b/>
          <w:sz w:val="28"/>
          <w:szCs w:val="28"/>
        </w:rPr>
        <w:t xml:space="preserve">(Финансовый </w:t>
      </w:r>
      <w:r>
        <w:rPr>
          <w:rStyle w:val="FontStyle12"/>
          <w:sz w:val="28"/>
          <w:szCs w:val="28"/>
        </w:rPr>
        <w:t>университет)</w:t>
      </w:r>
    </w:p>
    <w:p w:rsidR="00627BA7" w:rsidRDefault="00627BA7">
      <w:pPr>
        <w:pStyle w:val="Style3"/>
        <w:widowControl/>
        <w:spacing w:line="100" w:lineRule="atLeast"/>
        <w:ind w:left="1747" w:right="1042"/>
        <w:rPr>
          <w:sz w:val="28"/>
          <w:szCs w:val="28"/>
        </w:rPr>
      </w:pPr>
    </w:p>
    <w:p w:rsidR="00627BA7" w:rsidRDefault="002F601D">
      <w:pPr>
        <w:pStyle w:val="Style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Финансовый факультет</w:t>
      </w:r>
    </w:p>
    <w:p w:rsidR="00627BA7" w:rsidRDefault="002F601D">
      <w:pPr>
        <w:pStyle w:val="Style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Кафедра финансовых рынков и финансового инжиниринга</w:t>
      </w:r>
    </w:p>
    <w:p w:rsidR="00627BA7" w:rsidRDefault="002F601D">
      <w:pPr>
        <w:pStyle w:val="Style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«Акции, </w:t>
      </w:r>
      <w:r>
        <w:rPr>
          <w:color w:val="000000"/>
          <w:sz w:val="28"/>
          <w:szCs w:val="28"/>
        </w:rPr>
        <w:t>облигации и производные финансовые инструменты»</w:t>
      </w:r>
    </w:p>
    <w:p w:rsidR="00627BA7" w:rsidRDefault="002F601D">
      <w:pPr>
        <w:pStyle w:val="Style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Модуль 5</w:t>
      </w:r>
    </w:p>
    <w:p w:rsidR="00627BA7" w:rsidRDefault="002F601D">
      <w:pPr>
        <w:pStyle w:val="Style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Направление подготовки - 38.04.08 «Финансы и кредит», </w:t>
      </w:r>
    </w:p>
    <w:p w:rsidR="00627BA7" w:rsidRDefault="002F601D">
      <w:pPr>
        <w:pStyle w:val="Style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 магистратуры «Управление финансовыми рисками: прикладная аналитика и технологии в банках»</w:t>
      </w:r>
    </w:p>
    <w:p w:rsidR="00627BA7" w:rsidRDefault="002F601D">
      <w:pPr>
        <w:pStyle w:val="Style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Форма обучения - очная</w:t>
      </w:r>
    </w:p>
    <w:p w:rsidR="00627BA7" w:rsidRDefault="002F601D">
      <w:pPr>
        <w:pStyle w:val="Style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Группа</w:t>
      </w:r>
      <w:r>
        <w:rPr>
          <w:color w:val="000000"/>
          <w:sz w:val="28"/>
          <w:szCs w:val="28"/>
        </w:rPr>
        <w:t xml:space="preserve"> ХХХ</w:t>
      </w:r>
    </w:p>
    <w:p w:rsidR="00627BA7" w:rsidRDefault="00627BA7">
      <w:pPr>
        <w:pStyle w:val="Style5"/>
        <w:ind w:firstLine="850"/>
        <w:jc w:val="center"/>
        <w:rPr>
          <w:sz w:val="28"/>
          <w:szCs w:val="28"/>
        </w:rPr>
      </w:pPr>
    </w:p>
    <w:p w:rsidR="00627BA7" w:rsidRDefault="002F601D">
      <w:pPr>
        <w:pStyle w:val="Style5"/>
        <w:ind w:left="397"/>
        <w:jc w:val="center"/>
        <w:rPr>
          <w:sz w:val="28"/>
          <w:szCs w:val="28"/>
        </w:rPr>
      </w:pPr>
      <w:r>
        <w:rPr>
          <w:rStyle w:val="FontStyle14"/>
          <w:b/>
        </w:rPr>
        <w:t>ЭКЗАМЕНАЦИОННЫЙ БИЛЕТ №ХХ</w:t>
      </w:r>
    </w:p>
    <w:p w:rsidR="00627BA7" w:rsidRDefault="00627BA7">
      <w:pPr>
        <w:pStyle w:val="Style5"/>
        <w:widowControl/>
        <w:ind w:left="2818"/>
        <w:rPr>
          <w:sz w:val="28"/>
          <w:szCs w:val="28"/>
        </w:rPr>
      </w:pPr>
    </w:p>
    <w:p w:rsidR="00627BA7" w:rsidRDefault="00627BA7">
      <w:pPr>
        <w:pStyle w:val="Style5"/>
        <w:widowControl/>
        <w:jc w:val="both"/>
        <w:rPr>
          <w:sz w:val="28"/>
          <w:szCs w:val="28"/>
        </w:rPr>
      </w:pP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rStyle w:val="FontStyle13"/>
          <w:b/>
          <w:iCs/>
          <w:sz w:val="28"/>
          <w:szCs w:val="28"/>
        </w:rPr>
      </w:pPr>
      <w:r>
        <w:rPr>
          <w:rStyle w:val="FontStyle13"/>
          <w:b/>
          <w:iCs/>
          <w:sz w:val="28"/>
          <w:szCs w:val="28"/>
        </w:rPr>
        <w:t>1. Теоретический вопрос (20 баллов)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rStyle w:val="FontStyle13"/>
          <w:iCs/>
          <w:sz w:val="28"/>
          <w:szCs w:val="28"/>
        </w:rPr>
      </w:pPr>
      <w:r>
        <w:rPr>
          <w:sz w:val="28"/>
        </w:rPr>
        <w:t>Анализ акций с помощью мультипликаторов прибыли, выручки, стоимости, специфических отраслевых мультипликаторов.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rStyle w:val="FontStyle13"/>
          <w:b/>
          <w:iCs/>
          <w:sz w:val="28"/>
          <w:szCs w:val="28"/>
        </w:rPr>
      </w:pPr>
      <w:r>
        <w:rPr>
          <w:rStyle w:val="FontStyle13"/>
          <w:b/>
          <w:iCs/>
          <w:sz w:val="28"/>
          <w:szCs w:val="28"/>
        </w:rPr>
        <w:t>2. Практико-ориентированное задание (20 баллов)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Решите задачу: </w:t>
      </w:r>
      <w:r>
        <w:rPr>
          <w:sz w:val="28"/>
          <w:szCs w:val="28"/>
        </w:rPr>
        <w:t>спот-цена тонны меди составляет 380 000 руб., ставка без риска – 6% годовых, расходы по хранению и страхованию тонны меди за период 73 дня составляют 4000 руб. Определить 73-дневную форвардную цену тонны алюминия. Финансовый год равен 365 дням (5 баллов)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.2. Решите задачу: акционерное общество выпустило 500 привилегированных и 2000 обыкновенных акций с номиналом 100 рублей. Ставка дивиденда по привилегированным акциям составляет 300 %. По итогам года чистая прибыль составила 1 млн. рублей. Рассчитайте дохо</w:t>
      </w:r>
      <w:r>
        <w:rPr>
          <w:sz w:val="28"/>
          <w:szCs w:val="28"/>
        </w:rPr>
        <w:t>д на акцию (EPS) (5 баллов)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Решите задачу: на рынке торгуется трехлетняя купонная облигация по цене 87 % от номинала; купонная доходность равна 8,5%, выплаты 2 раза в год. Как изменится цена данной облигации, если рыночная ставка процента снизится на </w:t>
      </w:r>
      <w:r>
        <w:rPr>
          <w:sz w:val="28"/>
          <w:szCs w:val="28"/>
        </w:rPr>
        <w:t>50 базисных пунктов? (5 баллов)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Решите задачу: рыночная цена акций компании </w:t>
      </w:r>
      <w:r>
        <w:rPr>
          <w:sz w:val="28"/>
          <w:szCs w:val="28"/>
          <w:lang w:val="en-US"/>
        </w:rPr>
        <w:t>ABC</w:t>
      </w:r>
      <w:r>
        <w:rPr>
          <w:sz w:val="28"/>
          <w:szCs w:val="28"/>
        </w:rPr>
        <w:t xml:space="preserve"> равна 2 180 руб. Через год акция будет стоить или 2 530 </w:t>
      </w:r>
      <w:proofErr w:type="gramStart"/>
      <w:r>
        <w:rPr>
          <w:sz w:val="28"/>
          <w:szCs w:val="28"/>
        </w:rPr>
        <w:t>руб.</w:t>
      </w:r>
      <w:proofErr w:type="gramEnd"/>
      <w:r>
        <w:rPr>
          <w:sz w:val="28"/>
          <w:szCs w:val="28"/>
        </w:rPr>
        <w:t xml:space="preserve"> или 1 900 руб. Какова действительная стоимость опциона </w:t>
      </w:r>
      <w:proofErr w:type="spellStart"/>
      <w:r>
        <w:rPr>
          <w:sz w:val="28"/>
          <w:szCs w:val="28"/>
        </w:rPr>
        <w:t>колл</w:t>
      </w:r>
      <w:proofErr w:type="spellEnd"/>
      <w:r>
        <w:rPr>
          <w:sz w:val="28"/>
          <w:szCs w:val="28"/>
        </w:rPr>
        <w:t xml:space="preserve"> на данные акции со сроком экспирации 1 год, рассчи</w:t>
      </w:r>
      <w:r>
        <w:rPr>
          <w:sz w:val="28"/>
          <w:szCs w:val="28"/>
        </w:rPr>
        <w:t xml:space="preserve">тываемая с помощью биноминальной модели при цене исполнения 2 200 руб. Размер </w:t>
      </w:r>
      <w:proofErr w:type="spellStart"/>
      <w:r>
        <w:rPr>
          <w:sz w:val="28"/>
          <w:szCs w:val="28"/>
        </w:rPr>
        <w:t>безрисковой</w:t>
      </w:r>
      <w:proofErr w:type="spellEnd"/>
      <w:r>
        <w:rPr>
          <w:sz w:val="28"/>
          <w:szCs w:val="28"/>
        </w:rPr>
        <w:t xml:space="preserve"> ставки принять равным 7 %.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sz w:val="28"/>
          <w:szCs w:val="28"/>
        </w:rPr>
      </w:pPr>
      <w:r>
        <w:rPr>
          <w:rStyle w:val="FontStyle13"/>
          <w:b/>
          <w:iCs/>
          <w:sz w:val="28"/>
          <w:szCs w:val="28"/>
        </w:rPr>
        <w:lastRenderedPageBreak/>
        <w:t>3. Тестовые задания (20 баллов)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3.1. Стратегией на срочном рынке, которая позволяет получить прибыль без риска, является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страхование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>
        <w:rPr>
          <w:iCs/>
          <w:sz w:val="28"/>
          <w:szCs w:val="28"/>
        </w:rPr>
        <w:t>хеджирование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аутрайт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арбитраж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>совершение маржинальных сделок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Производные финансовые инструменты, которые могут торговаться и на биржевом, и на внебиржевом рынке - это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</w:r>
      <w:proofErr w:type="spellStart"/>
      <w:r>
        <w:rPr>
          <w:iCs/>
          <w:sz w:val="28"/>
          <w:szCs w:val="28"/>
        </w:rPr>
        <w:t>криптовалюты</w:t>
      </w:r>
      <w:proofErr w:type="spellEnd"/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опционы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кредитно-дефолтные свопы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фьючерсные контра</w:t>
      </w:r>
      <w:r>
        <w:rPr>
          <w:iCs/>
          <w:sz w:val="28"/>
          <w:szCs w:val="28"/>
        </w:rPr>
        <w:t>кты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>клиринговые сертификаты участия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3.3.</w:t>
      </w:r>
      <w:r>
        <w:rPr>
          <w:i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Арбитражные сделки – это сделки,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осуществляемые с целью получения максимальной прибыли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покупки и одновременной продажи одного и того же актива на разных рынках, если на них сложились разные цены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участник</w:t>
      </w:r>
      <w:r>
        <w:rPr>
          <w:iCs/>
          <w:sz w:val="28"/>
          <w:szCs w:val="28"/>
        </w:rPr>
        <w:t>и которых стремятся получить прибыль без риска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связанные с перенесением риска на другого участника рынка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3.4. Большая часть погодных производных финансовых инструментов в настоящее время связана с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количеством осадков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температурой воздуха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количе</w:t>
      </w:r>
      <w:r>
        <w:rPr>
          <w:iCs/>
          <w:sz w:val="28"/>
          <w:szCs w:val="28"/>
        </w:rPr>
        <w:t>ством солнечных дней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показателями скорости ветра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>выбросом парниковых газов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3.5. Еврооблигации могут эмитировать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субъекты Российской Федерации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2.</w:t>
      </w:r>
      <w:r>
        <w:rPr>
          <w:iCs/>
          <w:sz w:val="28"/>
          <w:szCs w:val="28"/>
        </w:rPr>
        <w:tab/>
        <w:t xml:space="preserve">российские муниципальные образования 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коммерческие банки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национальные компании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 xml:space="preserve">паевые </w:t>
      </w:r>
      <w:r>
        <w:rPr>
          <w:iCs/>
          <w:sz w:val="28"/>
          <w:szCs w:val="28"/>
        </w:rPr>
        <w:t>инвестиционные фонды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3.6. Ипотечными ценными бумагами являются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облигации, выпущенные под залог недвижимого имущества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складские свидетельства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товарораспорядительные ценные бумаги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паи инвестиционных фондов недвижимости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 xml:space="preserve">облигации с ипотечным </w:t>
      </w:r>
      <w:r>
        <w:rPr>
          <w:iCs/>
          <w:sz w:val="28"/>
          <w:szCs w:val="28"/>
        </w:rPr>
        <w:t>покрытием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3.7. К ценным бумагам роста относятся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дисконтные облигации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обыкновенные акции высокотехнологичных компаний, по которым не выплачивается дивиденд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привилегированные акции, приносящие высокий дивиденд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облигации с индексируемым номиналом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>депозитные и сберегательные сертификаты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3.8. Эмитентом облигаций с ипотечным покрытием может быть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любое хозяйственное общество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ипотечный агент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кредитная организация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</w:r>
      <w:proofErr w:type="spellStart"/>
      <w:r>
        <w:rPr>
          <w:iCs/>
          <w:sz w:val="28"/>
          <w:szCs w:val="28"/>
        </w:rPr>
        <w:t>брокерско</w:t>
      </w:r>
      <w:proofErr w:type="spellEnd"/>
      <w:r>
        <w:rPr>
          <w:iCs/>
          <w:sz w:val="28"/>
          <w:szCs w:val="28"/>
        </w:rPr>
        <w:t>-дилерская компания</w:t>
      </w:r>
    </w:p>
    <w:p w:rsidR="00627BA7" w:rsidRDefault="002F601D">
      <w:pPr>
        <w:pStyle w:val="Style6"/>
        <w:widowControl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>инвестиционный банк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3.9. Особенностями валют</w:t>
      </w:r>
      <w:r>
        <w:rPr>
          <w:i/>
          <w:iCs/>
          <w:sz w:val="28"/>
          <w:szCs w:val="28"/>
        </w:rPr>
        <w:t>но-процентных свопов являются следующие особенности: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обязательно осуществляется обмен основными суммами по свопу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отсутствие обмена валютами между контрагентами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процентные платежи осуществляются в полном объеме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процентные платежи уплачивает лишь</w:t>
      </w:r>
      <w:r>
        <w:rPr>
          <w:iCs/>
          <w:sz w:val="28"/>
          <w:szCs w:val="28"/>
        </w:rPr>
        <w:t xml:space="preserve"> одна сторона («сделка на разность»)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 xml:space="preserve">процентные платежи и по одной, и по второй валюте могут быть и </w:t>
      </w:r>
      <w:r>
        <w:rPr>
          <w:iCs/>
          <w:sz w:val="28"/>
          <w:szCs w:val="28"/>
        </w:rPr>
        <w:lastRenderedPageBreak/>
        <w:t>фиксированными, и плавающими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3.10. Кредитный риск характерен для контрактов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ab/>
        <w:t>опционных биржевых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>фьючерсных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>форвардных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>опционных внебиржевых</w:t>
      </w:r>
    </w:p>
    <w:p w:rsidR="00627BA7" w:rsidRDefault="002F601D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>своп</w:t>
      </w:r>
    </w:p>
    <w:p w:rsidR="00627BA7" w:rsidRDefault="00627BA7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</w:p>
    <w:p w:rsidR="00627BA7" w:rsidRDefault="00627BA7">
      <w:pPr>
        <w:pStyle w:val="Style6"/>
        <w:tabs>
          <w:tab w:val="left" w:pos="221"/>
        </w:tabs>
        <w:spacing w:line="360" w:lineRule="auto"/>
        <w:jc w:val="both"/>
        <w:rPr>
          <w:iCs/>
          <w:sz w:val="28"/>
          <w:szCs w:val="28"/>
        </w:rPr>
      </w:pPr>
    </w:p>
    <w:p w:rsidR="00627BA7" w:rsidRDefault="00627BA7">
      <w:pPr>
        <w:widowControl w:val="0"/>
        <w:suppressAutoHyphens w:val="0"/>
        <w:spacing w:line="360" w:lineRule="auto"/>
        <w:jc w:val="center"/>
        <w:outlineLvl w:val="0"/>
        <w:rPr>
          <w:b/>
          <w:sz w:val="28"/>
          <w:szCs w:val="28"/>
        </w:rPr>
      </w:pPr>
    </w:p>
    <w:p w:rsidR="00627BA7" w:rsidRDefault="002F601D">
      <w:pPr>
        <w:widowControl w:val="0"/>
        <w:suppressAutoHyphens w:val="0"/>
        <w:spacing w:line="360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627BA7" w:rsidRDefault="002F601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before="120"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Законодательные акты</w:t>
      </w:r>
    </w:p>
    <w:p w:rsidR="00627BA7" w:rsidRDefault="002F601D">
      <w:pPr>
        <w:pStyle w:val="af8"/>
        <w:numPr>
          <w:ilvl w:val="0"/>
          <w:numId w:val="4"/>
        </w:numPr>
        <w:tabs>
          <w:tab w:val="left" w:pos="349"/>
          <w:tab w:val="left" w:pos="1701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Федеральный закон от 26.12.1995 N 208-ФЗ (ред. от 08.08.2024) "Об акционерных обществах".</w:t>
      </w:r>
    </w:p>
    <w:p w:rsidR="00627BA7" w:rsidRDefault="002F601D">
      <w:pPr>
        <w:pStyle w:val="af8"/>
        <w:numPr>
          <w:ilvl w:val="0"/>
          <w:numId w:val="4"/>
        </w:numPr>
        <w:tabs>
          <w:tab w:val="left" w:pos="349"/>
          <w:tab w:val="left" w:pos="1701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Федеральный закон от 22.04.1996 N 39-ФЗ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(ред. от 08.08.2024) "О рынке ценных бумаг".</w:t>
      </w:r>
    </w:p>
    <w:p w:rsidR="00627BA7" w:rsidRDefault="002F601D">
      <w:pPr>
        <w:pStyle w:val="af8"/>
        <w:numPr>
          <w:ilvl w:val="0"/>
          <w:numId w:val="4"/>
        </w:numPr>
        <w:tabs>
          <w:tab w:val="left" w:pos="349"/>
          <w:tab w:val="left" w:pos="1701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05.03.1999 N 46-ФЗ (ред. от 08.08.2024) "О защите прав и законных интересов инвесторов на рынке ценных бумаг"</w:t>
      </w:r>
    </w:p>
    <w:p w:rsidR="00627BA7" w:rsidRDefault="002F601D">
      <w:pPr>
        <w:pStyle w:val="af8"/>
        <w:numPr>
          <w:ilvl w:val="0"/>
          <w:numId w:val="4"/>
        </w:numPr>
        <w:tabs>
          <w:tab w:val="left" w:pos="349"/>
          <w:tab w:val="left" w:pos="1701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Федеральный закон от 11.11.2003 N 152-ФЗ (ред. от 20.10.2022) "Об ипотечных </w:t>
      </w:r>
      <w:r>
        <w:rPr>
          <w:rFonts w:ascii="Times New Roman" w:eastAsia="MS Mincho" w:hAnsi="Times New Roman" w:cs="Times New Roman"/>
          <w:sz w:val="28"/>
          <w:szCs w:val="28"/>
        </w:rPr>
        <w:t>ценных бумагах" (с изм. и доп., вступ. в силу с 19.04.2023).</w:t>
      </w:r>
    </w:p>
    <w:p w:rsidR="00627BA7" w:rsidRDefault="002F601D">
      <w:pPr>
        <w:pStyle w:val="af8"/>
        <w:numPr>
          <w:ilvl w:val="0"/>
          <w:numId w:val="4"/>
        </w:numPr>
        <w:tabs>
          <w:tab w:val="left" w:pos="349"/>
          <w:tab w:val="left" w:pos="1701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31.07.2020 N 259-ФЗ (ред. от 08.08.2024) "О цифровых финансовых активах, цифровой валюте и о внесении изменений в отдельные законодательные акты Российской Федерации" (с изм.</w:t>
      </w:r>
      <w:r>
        <w:rPr>
          <w:rFonts w:ascii="Times New Roman" w:hAnsi="Times New Roman" w:cs="Times New Roman"/>
          <w:sz w:val="28"/>
          <w:szCs w:val="28"/>
        </w:rPr>
        <w:t xml:space="preserve"> и доп., вступ. в силу с 01.09.2024).</w:t>
      </w:r>
    </w:p>
    <w:p w:rsidR="00627BA7" w:rsidRDefault="002F601D">
      <w:pPr>
        <w:pStyle w:val="af8"/>
        <w:widowControl w:val="0"/>
        <w:numPr>
          <w:ilvl w:val="0"/>
          <w:numId w:val="4"/>
        </w:numPr>
        <w:tabs>
          <w:tab w:val="left" w:pos="349"/>
          <w:tab w:val="left" w:pos="1701"/>
        </w:tabs>
        <w:suppressAutoHyphens w:val="0"/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"Основные направления развития финансового рынка Российской Федерации на 2024 год и период 2025 и 2026 годов" (разработаны Банком России). </w:t>
      </w:r>
    </w:p>
    <w:p w:rsidR="00627BA7" w:rsidRDefault="002F601D">
      <w:pPr>
        <w:pStyle w:val="af8"/>
        <w:numPr>
          <w:ilvl w:val="0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Банка России от 16.02.2015 N 3565-У "О видах производных финансовых и</w:t>
      </w:r>
      <w:r>
        <w:rPr>
          <w:rFonts w:ascii="Times New Roman" w:hAnsi="Times New Roman" w:cs="Times New Roman"/>
          <w:sz w:val="28"/>
          <w:szCs w:val="28"/>
        </w:rPr>
        <w:t>нструментов" (Зарегистрировано в Минюсте России 27.03.2015 N 36575).</w:t>
      </w:r>
    </w:p>
    <w:p w:rsidR="00627BA7" w:rsidRDefault="002F601D">
      <w:pPr>
        <w:widowControl w:val="0"/>
        <w:tabs>
          <w:tab w:val="left" w:pos="708"/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napToGrid w:val="0"/>
        <w:spacing w:line="360" w:lineRule="auto"/>
        <w:ind w:firstLine="567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б) Основная литература</w:t>
      </w:r>
    </w:p>
    <w:p w:rsidR="00627BA7" w:rsidRDefault="002F60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1. </w:t>
      </w:r>
      <w:r>
        <w:rPr>
          <w:sz w:val="28"/>
          <w:szCs w:val="28"/>
        </w:rPr>
        <w:t xml:space="preserve">Современные финансовые рынки: учебник для направления магистратуры "Финансы и кредит" / К. Р. Адамова, Н. Е. Анненская, И. В. Бутурлин [и др.];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 ред. К. 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Рубцова, А. А. Цыганова. -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- 602 с. - (Магистратура).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 – ЭБС BOOK.ru. – URL: https://book.ru/book/939989 (дата обращения: 17.09.2024).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27BA7" w:rsidRDefault="002F601D">
      <w:pPr>
        <w:pStyle w:val="24"/>
        <w:ind w:firstLine="709"/>
        <w:jc w:val="both"/>
        <w:rPr>
          <w:b/>
          <w:bCs/>
          <w:sz w:val="28"/>
          <w:szCs w:val="28"/>
          <w:lang w:val="ru-RU"/>
        </w:rPr>
      </w:pPr>
      <w:bookmarkStart w:id="44" w:name="__RefHeading___Toc1835_2018645698"/>
      <w:bookmarkEnd w:id="44"/>
      <w:r>
        <w:rPr>
          <w:rStyle w:val="FontStyle12"/>
          <w:sz w:val="28"/>
          <w:szCs w:val="28"/>
          <w:lang w:val="ru-RU"/>
        </w:rPr>
        <w:t xml:space="preserve">2. </w:t>
      </w:r>
      <w:r>
        <w:rPr>
          <w:rStyle w:val="FontStyle12"/>
          <w:sz w:val="28"/>
          <w:szCs w:val="28"/>
          <w:lang w:val="x-none"/>
        </w:rPr>
        <w:t xml:space="preserve">Международный финансовый </w:t>
      </w:r>
      <w:proofErr w:type="gramStart"/>
      <w:r>
        <w:rPr>
          <w:rStyle w:val="FontStyle12"/>
          <w:sz w:val="28"/>
          <w:szCs w:val="28"/>
          <w:lang w:val="x-none"/>
        </w:rPr>
        <w:t>рынок :</w:t>
      </w:r>
      <w:proofErr w:type="gramEnd"/>
      <w:r>
        <w:rPr>
          <w:rStyle w:val="FontStyle12"/>
          <w:sz w:val="28"/>
          <w:szCs w:val="28"/>
          <w:lang w:val="x-none"/>
        </w:rPr>
        <w:t xml:space="preserve"> учебник и практикум для вузов / М. А. </w:t>
      </w:r>
      <w:proofErr w:type="spellStart"/>
      <w:r>
        <w:rPr>
          <w:rStyle w:val="FontStyle12"/>
          <w:sz w:val="28"/>
          <w:szCs w:val="28"/>
          <w:lang w:val="x-none"/>
        </w:rPr>
        <w:t>Эскиндаров</w:t>
      </w:r>
      <w:proofErr w:type="spellEnd"/>
      <w:r>
        <w:rPr>
          <w:rStyle w:val="FontStyle12"/>
          <w:sz w:val="28"/>
          <w:szCs w:val="28"/>
          <w:lang w:val="x-none"/>
        </w:rPr>
        <w:t xml:space="preserve"> [и др.] ; под общей редакцией М. А. </w:t>
      </w:r>
      <w:proofErr w:type="spellStart"/>
      <w:r>
        <w:rPr>
          <w:rStyle w:val="FontStyle12"/>
          <w:sz w:val="28"/>
          <w:szCs w:val="28"/>
          <w:lang w:val="x-none"/>
        </w:rPr>
        <w:t>Эскиндарова</w:t>
      </w:r>
      <w:proofErr w:type="spellEnd"/>
      <w:r>
        <w:rPr>
          <w:rStyle w:val="FontStyle12"/>
          <w:sz w:val="28"/>
          <w:szCs w:val="28"/>
          <w:lang w:val="x-none"/>
        </w:rPr>
        <w:t xml:space="preserve">, Е. А. </w:t>
      </w:r>
      <w:proofErr w:type="spellStart"/>
      <w:r>
        <w:rPr>
          <w:rStyle w:val="FontStyle12"/>
          <w:sz w:val="28"/>
          <w:szCs w:val="28"/>
          <w:lang w:val="x-none"/>
        </w:rPr>
        <w:t>Звоновой</w:t>
      </w:r>
      <w:proofErr w:type="spellEnd"/>
      <w:r>
        <w:rPr>
          <w:rStyle w:val="FontStyle12"/>
          <w:sz w:val="28"/>
          <w:szCs w:val="28"/>
          <w:lang w:val="x-none"/>
        </w:rPr>
        <w:t xml:space="preserve">. — Москва : Издательство </w:t>
      </w:r>
      <w:proofErr w:type="spellStart"/>
      <w:r>
        <w:rPr>
          <w:rStyle w:val="FontStyle12"/>
          <w:sz w:val="28"/>
          <w:szCs w:val="28"/>
          <w:lang w:val="x-none"/>
        </w:rPr>
        <w:t>Юрайт</w:t>
      </w:r>
      <w:proofErr w:type="spellEnd"/>
      <w:r>
        <w:rPr>
          <w:rStyle w:val="FontStyle12"/>
          <w:sz w:val="28"/>
          <w:szCs w:val="28"/>
          <w:lang w:val="x-none"/>
        </w:rPr>
        <w:t>, 2024. — 430 с. — (Высшее образование). — ISBN 978-5-534-16871-6. — Образовател</w:t>
      </w:r>
      <w:r>
        <w:rPr>
          <w:rStyle w:val="FontStyle12"/>
          <w:sz w:val="28"/>
          <w:szCs w:val="28"/>
          <w:lang w:val="x-none"/>
        </w:rPr>
        <w:t xml:space="preserve">ьная платформа </w:t>
      </w:r>
      <w:proofErr w:type="spellStart"/>
      <w:r>
        <w:rPr>
          <w:rStyle w:val="FontStyle12"/>
          <w:sz w:val="28"/>
          <w:szCs w:val="28"/>
          <w:lang w:val="x-none"/>
        </w:rPr>
        <w:t>Юрайт</w:t>
      </w:r>
      <w:proofErr w:type="spellEnd"/>
      <w:r>
        <w:rPr>
          <w:rStyle w:val="FontStyle12"/>
          <w:sz w:val="28"/>
          <w:szCs w:val="28"/>
          <w:lang w:val="x-none"/>
        </w:rPr>
        <w:t xml:space="preserve"> [сайт]. — URL: https://urait.ru/bcode/531937 (дата обращения: 1</w:t>
      </w:r>
      <w:r>
        <w:rPr>
          <w:rStyle w:val="FontStyle12"/>
          <w:sz w:val="28"/>
          <w:szCs w:val="28"/>
          <w:lang w:val="ru-RU"/>
        </w:rPr>
        <w:t>7</w:t>
      </w:r>
      <w:r>
        <w:rPr>
          <w:rStyle w:val="FontStyle12"/>
          <w:sz w:val="28"/>
          <w:szCs w:val="28"/>
          <w:lang w:val="x-none"/>
        </w:rPr>
        <w:t>.09.2024). — Текст : электронный.</w:t>
      </w:r>
      <w:r>
        <w:rPr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</w:r>
    </w:p>
    <w:p w:rsidR="00627BA7" w:rsidRDefault="002F601D">
      <w:pPr>
        <w:pStyle w:val="af8"/>
        <w:widowControl w:val="0"/>
        <w:tabs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в) Дополнительная литература</w:t>
      </w:r>
    </w:p>
    <w:p w:rsidR="00627BA7" w:rsidRDefault="002F601D">
      <w:pPr>
        <w:widowControl w:val="0"/>
        <w:tabs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ind w:firstLine="709"/>
        <w:contextualSpacing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 </w:t>
      </w:r>
      <w:proofErr w:type="spellStart"/>
      <w:r>
        <w:rPr>
          <w:bCs/>
          <w:sz w:val="28"/>
          <w:szCs w:val="28"/>
        </w:rPr>
        <w:t>Криничанский</w:t>
      </w:r>
      <w:proofErr w:type="spellEnd"/>
      <w:r>
        <w:rPr>
          <w:bCs/>
          <w:sz w:val="28"/>
          <w:szCs w:val="28"/>
        </w:rPr>
        <w:t xml:space="preserve">, К. В. Рынок ценных </w:t>
      </w:r>
      <w:proofErr w:type="gramStart"/>
      <w:r>
        <w:rPr>
          <w:bCs/>
          <w:sz w:val="28"/>
          <w:szCs w:val="28"/>
        </w:rPr>
        <w:t>бумаг :</w:t>
      </w:r>
      <w:proofErr w:type="gramEnd"/>
      <w:r>
        <w:rPr>
          <w:bCs/>
          <w:sz w:val="28"/>
          <w:szCs w:val="28"/>
        </w:rPr>
        <w:t xml:space="preserve"> учебник / К. В. </w:t>
      </w:r>
      <w:proofErr w:type="spellStart"/>
      <w:r>
        <w:rPr>
          <w:bCs/>
          <w:sz w:val="28"/>
          <w:szCs w:val="28"/>
        </w:rPr>
        <w:t>Криничанский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–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Прометей, 2021. – 412 с. – ISBN 978-5-00172-156-7.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627BA7" w:rsidRDefault="002F601D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 xml:space="preserve">2. </w:t>
      </w:r>
      <w:r>
        <w:rPr>
          <w:sz w:val="28"/>
          <w:szCs w:val="28"/>
        </w:rPr>
        <w:t xml:space="preserve">Финансовые рынки в условиях </w:t>
      </w:r>
      <w:proofErr w:type="spellStart"/>
      <w:proofErr w:type="gram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монография / О.И. Лаврушин, А.В. Бердышев, С.В. Криворучко [и др.] ; под ред. К.В.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</w:t>
      </w:r>
      <w:bookmarkStart w:id="45" w:name="_Hlk152151103"/>
      <w:r>
        <w:rPr>
          <w:sz w:val="28"/>
          <w:szCs w:val="28"/>
        </w:rPr>
        <w:t>—</w:t>
      </w:r>
      <w:bookmarkEnd w:id="45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</w:t>
      </w:r>
      <w:r>
        <w:rPr>
          <w:sz w:val="28"/>
          <w:szCs w:val="28"/>
        </w:rPr>
        <w:t>нс</w:t>
      </w:r>
      <w:proofErr w:type="spellEnd"/>
      <w:r>
        <w:rPr>
          <w:sz w:val="28"/>
          <w:szCs w:val="28"/>
        </w:rPr>
        <w:t xml:space="preserve">, 2020. — 371 с. — ЭБС BOOK.RU. — URL: https://book.ru/book/935994 (дата обращения: </w:t>
      </w:r>
      <w:bookmarkStart w:id="46" w:name="_Hlk177547400"/>
      <w:r>
        <w:rPr>
          <w:sz w:val="28"/>
          <w:szCs w:val="28"/>
        </w:rPr>
        <w:t>17.09.2024</w:t>
      </w:r>
      <w:bookmarkEnd w:id="46"/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627BA7" w:rsidRDefault="002F601D">
      <w:pPr>
        <w:widowControl w:val="0"/>
        <w:tabs>
          <w:tab w:val="left" w:pos="851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ind w:firstLine="709"/>
        <w:contextualSpacing/>
        <w:jc w:val="both"/>
        <w:outlineLvl w:val="0"/>
      </w:pPr>
      <w:r>
        <w:rPr>
          <w:bCs/>
          <w:sz w:val="28"/>
          <w:szCs w:val="28"/>
        </w:rPr>
        <w:t xml:space="preserve">3.  Брюховецкая, С.В. Финансовые рынки. Практикум: учебное пособие / С.В. </w:t>
      </w:r>
      <w:proofErr w:type="gramStart"/>
      <w:r>
        <w:rPr>
          <w:bCs/>
          <w:sz w:val="28"/>
          <w:szCs w:val="28"/>
        </w:rPr>
        <w:t>Брюховецкая,  И.А.</w:t>
      </w:r>
      <w:proofErr w:type="gramEnd"/>
      <w:r>
        <w:rPr>
          <w:bCs/>
          <w:sz w:val="28"/>
          <w:szCs w:val="28"/>
        </w:rPr>
        <w:t xml:space="preserve"> Гусева;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 - Москва: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>, 2020 - 538 с. - Текст : непосредственный. – То же. – 2024. – ЭБС BOOK.ru. - URL: https://book.ru/book/951877 (дата обращен</w:t>
      </w:r>
      <w:r>
        <w:rPr>
          <w:bCs/>
          <w:sz w:val="28"/>
          <w:szCs w:val="28"/>
        </w:rPr>
        <w:t xml:space="preserve">ия: </w:t>
      </w:r>
      <w:r>
        <w:rPr>
          <w:sz w:val="28"/>
          <w:szCs w:val="28"/>
        </w:rPr>
        <w:t>17.09.2024</w:t>
      </w:r>
      <w:r>
        <w:rPr>
          <w:bCs/>
          <w:sz w:val="28"/>
          <w:szCs w:val="28"/>
        </w:rPr>
        <w:t xml:space="preserve">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4. </w:t>
      </w:r>
      <w:r>
        <w:rPr>
          <w:rStyle w:val="layout"/>
          <w:color w:val="000000"/>
          <w:sz w:val="28"/>
          <w:szCs w:val="28"/>
        </w:rPr>
        <w:t xml:space="preserve">Финансовая стабильность на финансовых рынках: идентификация лидерства и источников генерации рисков: монография / коллектив авторов; под ред. Н.А. </w:t>
      </w:r>
      <w:proofErr w:type="spellStart"/>
      <w:r>
        <w:rPr>
          <w:rStyle w:val="layout"/>
          <w:color w:val="000000"/>
          <w:sz w:val="28"/>
          <w:szCs w:val="28"/>
        </w:rPr>
        <w:t>Амосовои</w:t>
      </w:r>
      <w:proofErr w:type="spellEnd"/>
      <w:r>
        <w:rPr>
          <w:rStyle w:val="layout"/>
          <w:color w:val="000000"/>
          <w:sz w:val="28"/>
          <w:szCs w:val="28"/>
        </w:rPr>
        <w:t xml:space="preserve">̆ и О.С. </w:t>
      </w:r>
      <w:proofErr w:type="spellStart"/>
      <w:r>
        <w:rPr>
          <w:rStyle w:val="layout"/>
          <w:color w:val="000000"/>
          <w:sz w:val="28"/>
          <w:szCs w:val="28"/>
        </w:rPr>
        <w:t>Рудаковои</w:t>
      </w:r>
      <w:proofErr w:type="spellEnd"/>
      <w:r>
        <w:rPr>
          <w:rStyle w:val="layout"/>
          <w:color w:val="000000"/>
          <w:sz w:val="28"/>
          <w:szCs w:val="28"/>
        </w:rPr>
        <w:t xml:space="preserve">̆. — </w:t>
      </w:r>
      <w:proofErr w:type="gramStart"/>
      <w:r>
        <w:rPr>
          <w:rStyle w:val="layout"/>
          <w:color w:val="000000"/>
          <w:sz w:val="28"/>
          <w:szCs w:val="28"/>
        </w:rPr>
        <w:t>Москва :</w:t>
      </w:r>
      <w:proofErr w:type="gramEnd"/>
      <w:r>
        <w:rPr>
          <w:rStyle w:val="layout"/>
          <w:color w:val="000000"/>
          <w:sz w:val="28"/>
          <w:szCs w:val="28"/>
        </w:rPr>
        <w:t xml:space="preserve"> КНОРУС, 2025. — 256 с. - I</w:t>
      </w:r>
      <w:r>
        <w:rPr>
          <w:rStyle w:val="layout"/>
          <w:color w:val="000000"/>
          <w:sz w:val="28"/>
          <w:szCs w:val="28"/>
        </w:rPr>
        <w:t xml:space="preserve">SBN 978-5-406-13704-8. </w:t>
      </w:r>
      <w:r>
        <w:rPr>
          <w:bCs/>
          <w:sz w:val="28"/>
          <w:szCs w:val="28"/>
        </w:rPr>
        <w:t xml:space="preserve">– ЭБС BOOK.ru. – URL: https://book.ru/book/955757 (дата обращения: 17.09.2024).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627BA7" w:rsidRDefault="002F601D">
      <w:pPr>
        <w:pStyle w:val="1"/>
        <w:spacing w:after="12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47" w:name="_Toc98411709"/>
      <w:bookmarkStart w:id="48" w:name="_Toc166497534"/>
      <w:bookmarkStart w:id="49" w:name="_Ref83390120"/>
      <w:bookmarkStart w:id="50" w:name="_Toc86153247"/>
      <w:bookmarkEnd w:id="47"/>
      <w:bookmarkEnd w:id="48"/>
      <w:r>
        <w:rPr>
          <w:rFonts w:ascii="Times New Roman" w:hAnsi="Times New Roman" w:cs="Times New Roman"/>
          <w:color w:val="auto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9"/>
      <w:bookmarkEnd w:id="50"/>
    </w:p>
    <w:p w:rsidR="00627BA7" w:rsidRDefault="002F60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Интернет-ресурсы Б</w:t>
      </w:r>
      <w:r>
        <w:rPr>
          <w:sz w:val="28"/>
          <w:szCs w:val="28"/>
        </w:rPr>
        <w:t xml:space="preserve">анка России www.cbr.ru: Основные направления развития финансового рынка Российской Федерации на период 2025–2026 годов, Обзор финансовой стабильности, Обзор рисков финансовых рынков, Бюллетень банковской статистики,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чем говорят тренды, Обзор ключевых пок</w:t>
      </w:r>
      <w:r>
        <w:rPr>
          <w:sz w:val="28"/>
          <w:szCs w:val="28"/>
        </w:rPr>
        <w:t>азателей брокеров.</w:t>
      </w:r>
    </w:p>
    <w:p w:rsidR="00627BA7" w:rsidRDefault="002F601D">
      <w:pPr>
        <w:spacing w:line="360" w:lineRule="auto"/>
        <w:ind w:firstLine="709"/>
        <w:jc w:val="both"/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Сайты организаторов торговли и участников торгов: www.moex.ru (Московская биржа), www.finam.ru (ГК </w:t>
      </w:r>
      <w:proofErr w:type="spellStart"/>
      <w:r>
        <w:rPr>
          <w:sz w:val="28"/>
          <w:szCs w:val="28"/>
        </w:rPr>
        <w:t>Финам</w:t>
      </w:r>
      <w:proofErr w:type="spellEnd"/>
      <w:r>
        <w:rPr>
          <w:sz w:val="28"/>
          <w:szCs w:val="28"/>
        </w:rPr>
        <w:t>).</w:t>
      </w:r>
    </w:p>
    <w:p w:rsidR="00627BA7" w:rsidRDefault="002F601D">
      <w:pPr>
        <w:spacing w:line="360" w:lineRule="auto"/>
        <w:ind w:firstLine="709"/>
        <w:jc w:val="both"/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Агрегаторы</w:t>
      </w:r>
      <w:proofErr w:type="spellEnd"/>
      <w:r>
        <w:rPr>
          <w:sz w:val="28"/>
          <w:szCs w:val="28"/>
        </w:rPr>
        <w:t xml:space="preserve"> финансовой и инвестиционной статистики: </w:t>
      </w:r>
      <w:proofErr w:type="spellStart"/>
      <w:r>
        <w:rPr>
          <w:sz w:val="28"/>
          <w:szCs w:val="28"/>
          <w:lang w:val="en-US"/>
        </w:rPr>
        <w:t>cBonds</w:t>
      </w:r>
      <w:proofErr w:type="spellEnd"/>
      <w:r>
        <w:rPr>
          <w:sz w:val="28"/>
          <w:szCs w:val="28"/>
        </w:rPr>
        <w:t xml:space="preserve"> (http://www.cbonds.ru/), </w:t>
      </w:r>
      <w:proofErr w:type="spellStart"/>
      <w:r>
        <w:rPr>
          <w:sz w:val="28"/>
          <w:szCs w:val="28"/>
        </w:rPr>
        <w:t>Русбондс</w:t>
      </w:r>
      <w:proofErr w:type="spellEnd"/>
      <w:r>
        <w:rPr>
          <w:sz w:val="28"/>
          <w:szCs w:val="28"/>
        </w:rPr>
        <w:t xml:space="preserve"> (https://rusbonds.ru/), </w:t>
      </w:r>
      <w:proofErr w:type="spellStart"/>
      <w:r>
        <w:rPr>
          <w:sz w:val="28"/>
          <w:szCs w:val="28"/>
        </w:rPr>
        <w:t>InBonds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(Витрина облигаций; https://inbonds.ru), https://finance.yahoo.com (YAHOO), </w:t>
      </w:r>
      <w:proofErr w:type="spellStart"/>
      <w:r>
        <w:rPr>
          <w:sz w:val="28"/>
          <w:szCs w:val="28"/>
        </w:rPr>
        <w:t>Финмаркет</w:t>
      </w:r>
      <w:proofErr w:type="spellEnd"/>
      <w:r>
        <w:rPr>
          <w:sz w:val="28"/>
          <w:szCs w:val="28"/>
        </w:rPr>
        <w:t xml:space="preserve"> (Информационное агентство; www.finmarket.ru), </w:t>
      </w:r>
      <w:proofErr w:type="spellStart"/>
      <w:r>
        <w:rPr>
          <w:sz w:val="28"/>
          <w:szCs w:val="28"/>
        </w:rPr>
        <w:t>Инвестфандс</w:t>
      </w:r>
      <w:proofErr w:type="spellEnd"/>
      <w:r>
        <w:rPr>
          <w:sz w:val="28"/>
          <w:szCs w:val="28"/>
        </w:rPr>
        <w:t xml:space="preserve"> (Независимый источник данных для частного инвестора в России; https://investfunds.ru/).</w:t>
      </w:r>
    </w:p>
    <w:p w:rsidR="00627BA7" w:rsidRDefault="002F60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Официальные сайты ста</w:t>
      </w:r>
      <w:r>
        <w:rPr>
          <w:sz w:val="28"/>
          <w:szCs w:val="28"/>
        </w:rPr>
        <w:t>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:rsidR="00627BA7" w:rsidRDefault="002F601D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ab/>
        <w:t xml:space="preserve"> </w:t>
      </w:r>
      <w:r>
        <w:rPr>
          <w:b/>
          <w:bCs/>
          <w:color w:val="000000"/>
          <w:sz w:val="28"/>
          <w:szCs w:val="28"/>
        </w:rPr>
        <w:t>Электронные ресурсы БИК: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Электронная библиотека Финансового университета (ЭБ) http://el</w:t>
      </w:r>
      <w:r>
        <w:rPr>
          <w:color w:val="000000"/>
          <w:sz w:val="28"/>
          <w:szCs w:val="28"/>
        </w:rPr>
        <w:t>ib.fa.ru/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</w:t>
      </w:r>
      <w:r>
        <w:rPr>
          <w:color w:val="000000"/>
          <w:sz w:val="28"/>
          <w:szCs w:val="28"/>
        </w:rPr>
        <w:t>дательства «ЮРАЙТ» https://urait.ru/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</w:t>
      </w:r>
      <w:r>
        <w:rPr>
          <w:color w:val="000000"/>
          <w:sz w:val="28"/>
          <w:szCs w:val="28"/>
        </w:rPr>
        <w:t>tal.ru/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Финансовая справочная система «Финансовый директор» </w:t>
      </w:r>
      <w:r>
        <w:rPr>
          <w:color w:val="000000"/>
          <w:sz w:val="28"/>
          <w:szCs w:val="28"/>
        </w:rPr>
        <w:t>http://www.1fd.ru/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СПАРК https://spark-interfax.ru/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Справочная правовая система «Консультант Плюс» https://www.consultant.ru/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Справочная правовая система «ГАРА</w:t>
      </w:r>
      <w:r>
        <w:rPr>
          <w:color w:val="000000"/>
          <w:sz w:val="28"/>
          <w:szCs w:val="28"/>
        </w:rPr>
        <w:t>НТ» https://www.garant.ru/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Academic Reference https://ar.oversea.cnki.net/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 xml:space="preserve">CNKI. China Academic Journals Full-text Database </w:t>
      </w:r>
      <w:r>
        <w:rPr>
          <w:color w:val="000000"/>
          <w:sz w:val="28"/>
          <w:szCs w:val="28"/>
          <w:lang w:val="en-US"/>
        </w:rPr>
        <w:t>https://oversea.cnki.net/kns?dbcode=CFLQ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JSTOR Arts &amp; Sciences I Collection http://jstor.org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</w:t>
      </w:r>
      <w:r>
        <w:rPr>
          <w:color w:val="000000"/>
          <w:sz w:val="28"/>
          <w:szCs w:val="28"/>
        </w:rPr>
        <w:t xml:space="preserve">ронные коллекции книг и журналов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>: http://link.springer.com/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</w:rPr>
        <w:t>Платформа</w:t>
      </w:r>
      <w:r>
        <w:rPr>
          <w:color w:val="000000"/>
          <w:sz w:val="28"/>
          <w:szCs w:val="28"/>
          <w:lang w:val="en-US"/>
        </w:rPr>
        <w:t xml:space="preserve"> STATISTA https://www.statista.com/</w:t>
      </w:r>
    </w:p>
    <w:p w:rsidR="00627BA7" w:rsidRDefault="002F601D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color w:val="000000"/>
          <w:sz w:val="28"/>
          <w:szCs w:val="28"/>
        </w:rPr>
        <w:t>Wiley</w:t>
      </w:r>
      <w:proofErr w:type="spellEnd"/>
      <w:r>
        <w:rPr>
          <w:color w:val="000000"/>
          <w:sz w:val="28"/>
          <w:szCs w:val="28"/>
        </w:rPr>
        <w:t xml:space="preserve"> https://onlinelibrary.wiley.com/</w:t>
      </w:r>
    </w:p>
    <w:p w:rsidR="00627BA7" w:rsidRDefault="002F601D">
      <w:pPr>
        <w:widowControl w:val="0"/>
        <w:suppressAutoHyphens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27BA7" w:rsidRDefault="002F601D">
      <w:pPr>
        <w:widowControl w:val="0"/>
        <w:suppressAutoHyphens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51" w:name="_Toc98411710"/>
      <w:bookmarkStart w:id="52" w:name="_Toc166497535"/>
      <w:r>
        <w:rPr>
          <w:b/>
          <w:bCs/>
          <w:sz w:val="28"/>
          <w:szCs w:val="28"/>
        </w:rPr>
        <w:t>10. Методические указания для обучающихся по о</w:t>
      </w:r>
      <w:r>
        <w:rPr>
          <w:b/>
          <w:bCs/>
          <w:sz w:val="28"/>
          <w:szCs w:val="28"/>
        </w:rPr>
        <w:t>своению дисциплины</w:t>
      </w:r>
      <w:bookmarkEnd w:id="51"/>
      <w:bookmarkEnd w:id="52"/>
    </w:p>
    <w:p w:rsidR="00627BA7" w:rsidRDefault="002F601D">
      <w:pPr>
        <w:widowControl w:val="0"/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указания для обучающихся по освоению дисциплины содержатся в приказе Финуниверситета от 11.05.2021 № 1040/о «Об утверждении Методических рекомендаций по планированию и организации внеаудиторной самостоятельной работы студент</w:t>
      </w:r>
      <w:r>
        <w:rPr>
          <w:bCs/>
          <w:sz w:val="28"/>
          <w:szCs w:val="28"/>
        </w:rPr>
        <w:t xml:space="preserve">ов по образовательным программам </w:t>
      </w:r>
      <w:proofErr w:type="spellStart"/>
      <w:r>
        <w:rPr>
          <w:bCs/>
          <w:sz w:val="28"/>
          <w:szCs w:val="28"/>
        </w:rPr>
        <w:t>бакалавриата</w:t>
      </w:r>
      <w:proofErr w:type="spellEnd"/>
      <w:r>
        <w:rPr>
          <w:bCs/>
          <w:sz w:val="28"/>
          <w:szCs w:val="28"/>
        </w:rPr>
        <w:t xml:space="preserve"> и магистратуры в Финансовом университете»</w:t>
      </w:r>
    </w:p>
    <w:p w:rsidR="00627BA7" w:rsidRDefault="00627BA7">
      <w:pPr>
        <w:widowControl w:val="0"/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</w:p>
    <w:p w:rsidR="00627BA7" w:rsidRDefault="002F601D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53" w:name="__RefHeading___Toc1839_2018645698"/>
      <w:bookmarkStart w:id="54" w:name="_Toc166497536"/>
      <w:bookmarkEnd w:id="53"/>
      <w:r>
        <w:rPr>
          <w:b/>
          <w:sz w:val="28"/>
          <w:szCs w:val="28"/>
        </w:rPr>
        <w:t xml:space="preserve">11. </w:t>
      </w:r>
      <w:bookmarkStart w:id="55" w:name="_Toc44229977"/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</w:t>
      </w:r>
      <w:r>
        <w:rPr>
          <w:b/>
          <w:sz w:val="28"/>
          <w:szCs w:val="28"/>
        </w:rPr>
        <w:t>и информационных справочных систем</w:t>
      </w:r>
      <w:bookmarkEnd w:id="54"/>
      <w:r>
        <w:rPr>
          <w:b/>
          <w:sz w:val="28"/>
          <w:szCs w:val="28"/>
        </w:rPr>
        <w:t xml:space="preserve"> </w:t>
      </w:r>
      <w:bookmarkEnd w:id="55"/>
    </w:p>
    <w:p w:rsidR="00627BA7" w:rsidRDefault="00627BA7">
      <w:pPr>
        <w:pStyle w:val="af8"/>
        <w:widowControl w:val="0"/>
        <w:tabs>
          <w:tab w:val="left" w:pos="510"/>
          <w:tab w:val="left" w:pos="851"/>
          <w:tab w:val="left" w:pos="993"/>
        </w:tabs>
        <w:suppressAutoHyphens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7BA7" w:rsidRDefault="002F601D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56" w:name="__RefHeading___Toc1841_2018645698"/>
      <w:bookmarkStart w:id="57" w:name="_Toc166497537"/>
      <w:bookmarkEnd w:id="56"/>
      <w:r>
        <w:rPr>
          <w:b/>
          <w:sz w:val="28"/>
          <w:szCs w:val="28"/>
        </w:rPr>
        <w:lastRenderedPageBreak/>
        <w:t>11.1 Комплект лицензионного программного обеспечения программного обеспечения:</w:t>
      </w:r>
      <w:bookmarkEnd w:id="57"/>
      <w:r>
        <w:rPr>
          <w:b/>
          <w:sz w:val="28"/>
          <w:szCs w:val="28"/>
        </w:rPr>
        <w:t xml:space="preserve"> </w:t>
      </w:r>
    </w:p>
    <w:p w:rsidR="00627BA7" w:rsidRDefault="002F601D">
      <w:pPr>
        <w:pStyle w:val="-11"/>
        <w:widowControl/>
        <w:numPr>
          <w:ilvl w:val="0"/>
          <w:numId w:val="2"/>
        </w:numPr>
        <w:spacing w:line="360" w:lineRule="auto"/>
        <w:ind w:left="993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Лицензионный пакет ПО </w:t>
      </w:r>
      <w:proofErr w:type="spellStart"/>
      <w:r>
        <w:rPr>
          <w:bCs/>
          <w:sz w:val="28"/>
          <w:szCs w:val="28"/>
        </w:rPr>
        <w:t>Astra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Linux</w:t>
      </w:r>
      <w:proofErr w:type="spellEnd"/>
      <w:r>
        <w:rPr>
          <w:bCs/>
          <w:sz w:val="28"/>
          <w:szCs w:val="28"/>
        </w:rPr>
        <w:t>.</w:t>
      </w:r>
    </w:p>
    <w:p w:rsidR="00627BA7" w:rsidRDefault="002F601D">
      <w:pPr>
        <w:pStyle w:val="-11"/>
        <w:widowControl/>
        <w:numPr>
          <w:ilvl w:val="0"/>
          <w:numId w:val="2"/>
        </w:numPr>
        <w:spacing w:line="360" w:lineRule="auto"/>
        <w:ind w:left="993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программ </w:t>
      </w:r>
      <w:proofErr w:type="spellStart"/>
      <w:r>
        <w:rPr>
          <w:bCs/>
          <w:sz w:val="28"/>
          <w:szCs w:val="28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.</w:t>
      </w:r>
    </w:p>
    <w:p w:rsidR="00627BA7" w:rsidRDefault="002F601D">
      <w:pPr>
        <w:pStyle w:val="-11"/>
        <w:widowControl/>
        <w:numPr>
          <w:ilvl w:val="0"/>
          <w:numId w:val="2"/>
        </w:numPr>
        <w:spacing w:line="360" w:lineRule="auto"/>
        <w:ind w:left="993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proofErr w:type="spellStart"/>
      <w:r>
        <w:rPr>
          <w:bCs/>
          <w:sz w:val="28"/>
          <w:szCs w:val="28"/>
        </w:rPr>
        <w:t>Kaspersky</w:t>
      </w:r>
      <w:proofErr w:type="spellEnd"/>
    </w:p>
    <w:p w:rsidR="00627BA7" w:rsidRDefault="002F601D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58" w:name="__RefHeading___Toc1843_2018645698"/>
      <w:bookmarkStart w:id="59" w:name="_Toc166497538"/>
      <w:bookmarkEnd w:id="58"/>
      <w:r>
        <w:rPr>
          <w:b/>
          <w:sz w:val="28"/>
          <w:szCs w:val="28"/>
        </w:rPr>
        <w:t>11.2 Современные профессиональные базы данных и информа</w:t>
      </w:r>
      <w:r>
        <w:rPr>
          <w:b/>
          <w:sz w:val="28"/>
          <w:szCs w:val="28"/>
        </w:rPr>
        <w:t>ционные справочные системы:</w:t>
      </w:r>
      <w:bookmarkEnd w:id="59"/>
      <w:r>
        <w:rPr>
          <w:b/>
          <w:sz w:val="28"/>
          <w:szCs w:val="28"/>
        </w:rPr>
        <w:t xml:space="preserve"> </w:t>
      </w:r>
    </w:p>
    <w:p w:rsidR="00627BA7" w:rsidRDefault="002F601D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Информационно-справочная и поисковая система «Консультант Плюс»</w:t>
      </w:r>
    </w:p>
    <w:p w:rsidR="00627BA7" w:rsidRDefault="002F601D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60" w:name="__RefHeading___Toc1845_2018645698"/>
      <w:bookmarkStart w:id="61" w:name="_Toc166497539"/>
      <w:bookmarkEnd w:id="60"/>
      <w:r>
        <w:rPr>
          <w:b/>
          <w:sz w:val="28"/>
          <w:szCs w:val="28"/>
        </w:rPr>
        <w:t>11.3 Сертифицированные программные и аппаратные средства защиты информации.</w:t>
      </w:r>
      <w:bookmarkEnd w:id="61"/>
      <w:r>
        <w:rPr>
          <w:b/>
          <w:sz w:val="28"/>
          <w:szCs w:val="28"/>
        </w:rPr>
        <w:t xml:space="preserve"> </w:t>
      </w:r>
    </w:p>
    <w:p w:rsidR="00627BA7" w:rsidRDefault="002F601D">
      <w:pPr>
        <w:pStyle w:val="af8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627BA7" w:rsidRDefault="002F601D">
      <w:pPr>
        <w:pStyle w:val="13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62" w:name="__RefHeading___Toc1847_2018645698"/>
      <w:bookmarkStart w:id="63" w:name="_Toc44229978"/>
      <w:bookmarkStart w:id="64" w:name="_Toc166497540"/>
      <w:bookmarkEnd w:id="62"/>
      <w:r>
        <w:rPr>
          <w:b/>
          <w:sz w:val="28"/>
          <w:szCs w:val="28"/>
        </w:rPr>
        <w:t>12. Описание материально-технической базы, необходимой для осуществле</w:t>
      </w:r>
      <w:r>
        <w:rPr>
          <w:b/>
          <w:sz w:val="28"/>
          <w:szCs w:val="28"/>
        </w:rPr>
        <w:t>ния образовательного процесса по дисциплине:</w:t>
      </w:r>
      <w:bookmarkEnd w:id="63"/>
      <w:bookmarkEnd w:id="64"/>
    </w:p>
    <w:p w:rsidR="00627BA7" w:rsidRDefault="002F601D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1. мебель аудиторная</w:t>
      </w:r>
    </w:p>
    <w:p w:rsidR="00627BA7" w:rsidRDefault="002F601D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2. персональный компьютер</w:t>
      </w:r>
    </w:p>
    <w:p w:rsidR="00627BA7" w:rsidRDefault="002F601D">
      <w:pPr>
        <w:widowControl w:val="0"/>
        <w:tabs>
          <w:tab w:val="left" w:pos="851"/>
          <w:tab w:val="left" w:pos="993"/>
        </w:tabs>
        <w:suppressAutoHyphens w:val="0"/>
        <w:spacing w:after="200" w:line="360" w:lineRule="auto"/>
        <w:ind w:firstLine="567"/>
        <w:contextualSpacing/>
        <w:jc w:val="both"/>
        <w:textAlignment w:val="baseline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 проектор, экран</w:t>
      </w:r>
    </w:p>
    <w:sectPr w:rsidR="00627BA7">
      <w:pgSz w:w="11906" w:h="16838"/>
      <w:pgMar w:top="1134" w:right="850" w:bottom="1134" w:left="1134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charset w:val="01"/>
    <w:family w:val="roman"/>
    <w:pitch w:val="default"/>
  </w:font>
  <w:font w:name="ヒラギノ角ゴ Pro W3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3AE"/>
    <w:multiLevelType w:val="multilevel"/>
    <w:tmpl w:val="B4D01F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1128DE"/>
    <w:multiLevelType w:val="multilevel"/>
    <w:tmpl w:val="199CC8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2" w15:restartNumberingAfterBreak="0">
    <w:nsid w:val="16B56468"/>
    <w:multiLevelType w:val="multilevel"/>
    <w:tmpl w:val="57A4AB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3A47DD6"/>
    <w:multiLevelType w:val="multilevel"/>
    <w:tmpl w:val="91A256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DC6941"/>
    <w:multiLevelType w:val="multilevel"/>
    <w:tmpl w:val="65280B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4D45ADB"/>
    <w:multiLevelType w:val="multilevel"/>
    <w:tmpl w:val="76AABCF2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730F9A"/>
    <w:multiLevelType w:val="multilevel"/>
    <w:tmpl w:val="653E771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5A5D25"/>
    <w:multiLevelType w:val="multilevel"/>
    <w:tmpl w:val="1E52A038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A7"/>
    <w:rsid w:val="002F601D"/>
    <w:rsid w:val="0062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6539"/>
  <w15:docId w15:val="{71F8BB05-76D2-41EC-9A52-54717E46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391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53B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semiHidden/>
    <w:unhideWhenUsed/>
    <w:qFormat/>
    <w:rsid w:val="00353B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0"/>
    <w:next w:val="a0"/>
    <w:link w:val="70"/>
    <w:qFormat/>
    <w:rsid w:val="00305EC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62D84"/>
    <w:rPr>
      <w:color w:val="0000FF" w:themeColor="hyperlink"/>
      <w:u w:val="single"/>
    </w:rPr>
  </w:style>
  <w:style w:type="character" w:customStyle="1" w:styleId="titbook">
    <w:name w:val="tit_book"/>
    <w:basedOn w:val="a1"/>
    <w:qFormat/>
    <w:rsid w:val="00861EFA"/>
  </w:style>
  <w:style w:type="character" w:customStyle="1" w:styleId="a4">
    <w:name w:val="Символ нумерации"/>
    <w:qFormat/>
  </w:style>
  <w:style w:type="character" w:customStyle="1" w:styleId="A5">
    <w:name w:val="Выделение A"/>
    <w:qFormat/>
    <w:rsid w:val="00BE358E"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11">
    <w:name w:val="Знак сноски1"/>
    <w:qFormat/>
    <w:rsid w:val="00BE358E"/>
    <w:rPr>
      <w:color w:val="000000"/>
      <w:sz w:val="20"/>
      <w:vertAlign w:val="superscript"/>
    </w:rPr>
  </w:style>
  <w:style w:type="character" w:customStyle="1" w:styleId="20">
    <w:name w:val="Основной текст с отступом 2 Знак"/>
    <w:qFormat/>
    <w:rsid w:val="00305ECE"/>
    <w:rPr>
      <w:sz w:val="24"/>
      <w:szCs w:val="24"/>
    </w:rPr>
  </w:style>
  <w:style w:type="character" w:customStyle="1" w:styleId="a6">
    <w:name w:val="Основной текст с отступом Знак"/>
    <w:qFormat/>
    <w:rsid w:val="00305ECE"/>
    <w:rPr>
      <w:sz w:val="24"/>
      <w:szCs w:val="24"/>
    </w:rPr>
  </w:style>
  <w:style w:type="character" w:customStyle="1" w:styleId="3">
    <w:name w:val="Основной текст с отступом 3 Знак"/>
    <w:link w:val="3"/>
    <w:qFormat/>
    <w:rsid w:val="00305ECE"/>
    <w:rPr>
      <w:sz w:val="16"/>
      <w:szCs w:val="16"/>
    </w:rPr>
  </w:style>
  <w:style w:type="character" w:customStyle="1" w:styleId="70">
    <w:name w:val="Заголовок 7 Знак"/>
    <w:link w:val="7"/>
    <w:qFormat/>
    <w:rsid w:val="00305ECE"/>
    <w:rPr>
      <w:sz w:val="24"/>
      <w:szCs w:val="24"/>
    </w:rPr>
  </w:style>
  <w:style w:type="character" w:styleId="a7">
    <w:name w:val="page number"/>
    <w:basedOn w:val="a1"/>
    <w:qFormat/>
    <w:rsid w:val="001D33B8"/>
  </w:style>
  <w:style w:type="character" w:customStyle="1" w:styleId="a8">
    <w:name w:val="Верхний колонтитул Знак"/>
    <w:uiPriority w:val="99"/>
    <w:qFormat/>
    <w:rsid w:val="00A65446"/>
    <w:rPr>
      <w:sz w:val="24"/>
      <w:szCs w:val="24"/>
    </w:rPr>
  </w:style>
  <w:style w:type="character" w:customStyle="1" w:styleId="a9">
    <w:name w:val="Абзац списка Знак"/>
    <w:uiPriority w:val="34"/>
    <w:qFormat/>
    <w:locked/>
    <w:rsid w:val="000D6432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1"/>
    <w:link w:val="1"/>
    <w:qFormat/>
    <w:rsid w:val="00353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semiHidden/>
    <w:qFormat/>
    <w:rsid w:val="00353B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Основной текст 3 Знак"/>
    <w:basedOn w:val="a1"/>
    <w:qFormat/>
    <w:rsid w:val="00353BD9"/>
    <w:rPr>
      <w:sz w:val="16"/>
      <w:szCs w:val="16"/>
    </w:rPr>
  </w:style>
  <w:style w:type="character" w:customStyle="1" w:styleId="aa">
    <w:name w:val="Нижний колонтитул Знак"/>
    <w:basedOn w:val="a1"/>
    <w:uiPriority w:val="99"/>
    <w:qFormat/>
    <w:rsid w:val="001D7BAD"/>
    <w:rPr>
      <w:sz w:val="24"/>
      <w:szCs w:val="24"/>
    </w:rPr>
  </w:style>
  <w:style w:type="character" w:customStyle="1" w:styleId="ab">
    <w:name w:val="Текст сноски Знак"/>
    <w:basedOn w:val="a1"/>
    <w:semiHidden/>
    <w:qFormat/>
    <w:rsid w:val="0063790D"/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63790D"/>
    <w:rPr>
      <w:vertAlign w:val="superscript"/>
    </w:rPr>
  </w:style>
  <w:style w:type="character" w:customStyle="1" w:styleId="22">
    <w:name w:val="Текст сноски Знак2"/>
    <w:qFormat/>
    <w:locked/>
    <w:rsid w:val="0063790D"/>
  </w:style>
  <w:style w:type="character" w:customStyle="1" w:styleId="ad">
    <w:name w:val="Название Знак"/>
    <w:basedOn w:val="a1"/>
    <w:qFormat/>
    <w:rsid w:val="009E3EC3"/>
    <w:rPr>
      <w:b/>
      <w:sz w:val="28"/>
    </w:rPr>
  </w:style>
  <w:style w:type="character" w:customStyle="1" w:styleId="FontStyle12">
    <w:name w:val="Font Style12"/>
    <w:qFormat/>
    <w:rsid w:val="00477C0F"/>
    <w:rPr>
      <w:rFonts w:ascii="Times New Roman" w:hAnsi="Times New Roman" w:cs="Times New Roman"/>
      <w:sz w:val="26"/>
      <w:szCs w:val="26"/>
    </w:rPr>
  </w:style>
  <w:style w:type="character" w:styleId="ae">
    <w:name w:val="annotation reference"/>
    <w:basedOn w:val="a1"/>
    <w:semiHidden/>
    <w:unhideWhenUsed/>
    <w:qFormat/>
    <w:rsid w:val="003E5D97"/>
    <w:rPr>
      <w:sz w:val="16"/>
      <w:szCs w:val="16"/>
    </w:rPr>
  </w:style>
  <w:style w:type="character" w:customStyle="1" w:styleId="af">
    <w:name w:val="Текст примечания Знак"/>
    <w:basedOn w:val="a1"/>
    <w:semiHidden/>
    <w:qFormat/>
    <w:rsid w:val="003E5D97"/>
  </w:style>
  <w:style w:type="character" w:customStyle="1" w:styleId="af0">
    <w:name w:val="Тема примечания Знак"/>
    <w:basedOn w:val="af"/>
    <w:semiHidden/>
    <w:qFormat/>
    <w:rsid w:val="003E5D97"/>
    <w:rPr>
      <w:b/>
      <w:bCs/>
    </w:rPr>
  </w:style>
  <w:style w:type="character" w:customStyle="1" w:styleId="af1">
    <w:name w:val="Ссылка указателя"/>
    <w:qFormat/>
  </w:style>
  <w:style w:type="character" w:customStyle="1" w:styleId="af2">
    <w:name w:val="Маркеры"/>
    <w:qFormat/>
    <w:rPr>
      <w:rFonts w:ascii="OpenSymbol" w:eastAsia="OpenSymbol" w:hAnsi="OpenSymbol" w:cs="OpenSymbol"/>
    </w:rPr>
  </w:style>
  <w:style w:type="character" w:customStyle="1" w:styleId="layout">
    <w:name w:val="layout"/>
    <w:basedOn w:val="a1"/>
    <w:qFormat/>
    <w:rsid w:val="00DD612A"/>
  </w:style>
  <w:style w:type="character" w:customStyle="1" w:styleId="FontStyle11">
    <w:name w:val="Font Style11"/>
    <w:qFormat/>
    <w:rsid w:val="0090039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qFormat/>
    <w:rsid w:val="0090039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900391"/>
    <w:rPr>
      <w:rFonts w:ascii="Times New Roman" w:hAnsi="Times New Roman" w:cs="Times New Roman"/>
      <w:color w:val="000000"/>
      <w:sz w:val="28"/>
      <w:szCs w:val="28"/>
    </w:rPr>
  </w:style>
  <w:style w:type="paragraph" w:styleId="af3">
    <w:name w:val="Title"/>
    <w:basedOn w:val="a0"/>
    <w:next w:val="af4"/>
    <w:qFormat/>
    <w:rsid w:val="00861EFA"/>
    <w:pPr>
      <w:jc w:val="center"/>
    </w:pPr>
    <w:rPr>
      <w:b/>
      <w:sz w:val="28"/>
      <w:szCs w:val="20"/>
    </w:rPr>
  </w:style>
  <w:style w:type="paragraph" w:styleId="af4">
    <w:name w:val="Body Text"/>
    <w:basedOn w:val="a0"/>
    <w:rsid w:val="00861EFA"/>
    <w:pPr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0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23">
    <w:name w:val="Body Text 2"/>
    <w:basedOn w:val="a0"/>
    <w:qFormat/>
    <w:rsid w:val="00ED5099"/>
    <w:pPr>
      <w:spacing w:line="360" w:lineRule="auto"/>
    </w:pPr>
    <w:rPr>
      <w:sz w:val="26"/>
      <w:szCs w:val="20"/>
    </w:rPr>
  </w:style>
  <w:style w:type="paragraph" w:customStyle="1" w:styleId="24">
    <w:name w:val="Îñíîâíîé òåêñò ñ îòñòóïîì 2"/>
    <w:basedOn w:val="a0"/>
    <w:qFormat/>
    <w:rsid w:val="00861EFA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25">
    <w:name w:val="List Bullet 2"/>
    <w:basedOn w:val="a0"/>
    <w:qFormat/>
    <w:rsid w:val="00BE358E"/>
    <w:pPr>
      <w:tabs>
        <w:tab w:val="left" w:pos="360"/>
        <w:tab w:val="left" w:pos="643"/>
      </w:tabs>
    </w:pPr>
    <w:rPr>
      <w:rFonts w:ascii="Arial" w:hAnsi="Arial" w:cs="Arial"/>
    </w:rPr>
  </w:style>
  <w:style w:type="paragraph" w:customStyle="1" w:styleId="13">
    <w:name w:val="Обычный1"/>
    <w:qFormat/>
    <w:rsid w:val="00BE358E"/>
    <w:pPr>
      <w:widowControl w:val="0"/>
    </w:pPr>
  </w:style>
  <w:style w:type="paragraph" w:styleId="af8">
    <w:name w:val="List Paragraph"/>
    <w:basedOn w:val="a0"/>
    <w:qFormat/>
    <w:rsid w:val="00BE358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Основной текст1"/>
    <w:qFormat/>
    <w:rsid w:val="00BE358E"/>
    <w:pPr>
      <w:spacing w:line="360" w:lineRule="auto"/>
      <w:jc w:val="both"/>
    </w:pPr>
    <w:rPr>
      <w:color w:val="000000"/>
      <w:sz w:val="24"/>
      <w:szCs w:val="24"/>
    </w:rPr>
  </w:style>
  <w:style w:type="paragraph" w:customStyle="1" w:styleId="15">
    <w:name w:val="Основной текст с отступом1"/>
    <w:qFormat/>
    <w:rsid w:val="00BE358E"/>
    <w:pPr>
      <w:spacing w:after="120"/>
      <w:ind w:left="283"/>
    </w:pPr>
    <w:rPr>
      <w:color w:val="000000"/>
    </w:rPr>
  </w:style>
  <w:style w:type="paragraph" w:customStyle="1" w:styleId="220">
    <w:name w:val="Основной текст с отступом 2 Знак2"/>
    <w:qFormat/>
    <w:rsid w:val="00BE358E"/>
    <w:pPr>
      <w:spacing w:after="120" w:line="480" w:lineRule="auto"/>
      <w:ind w:left="283"/>
    </w:pPr>
    <w:rPr>
      <w:rFonts w:eastAsia="ヒラギノ角ゴ Pro W3"/>
      <w:color w:val="000000"/>
      <w:sz w:val="24"/>
    </w:rPr>
  </w:style>
  <w:style w:type="paragraph" w:customStyle="1" w:styleId="16">
    <w:name w:val="Обычный (веб)1"/>
    <w:qFormat/>
    <w:rsid w:val="00BE358E"/>
    <w:pPr>
      <w:tabs>
        <w:tab w:val="left" w:pos="643"/>
      </w:tabs>
      <w:spacing w:before="100" w:after="100"/>
    </w:pPr>
    <w:rPr>
      <w:rFonts w:eastAsia="ヒラギノ角ゴ Pro W3"/>
      <w:color w:val="000000"/>
      <w:sz w:val="24"/>
    </w:rPr>
  </w:style>
  <w:style w:type="paragraph" w:customStyle="1" w:styleId="af9">
    <w:name w:val="список с точками"/>
    <w:qFormat/>
    <w:rsid w:val="00BE358E"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eastAsia="ヒラギノ角ゴ Pro W3"/>
      <w:color w:val="000000"/>
      <w:sz w:val="24"/>
    </w:rPr>
  </w:style>
  <w:style w:type="paragraph" w:customStyle="1" w:styleId="17">
    <w:name w:val="Подзаголовок1"/>
    <w:qFormat/>
    <w:rsid w:val="00BE358E"/>
    <w:rPr>
      <w:rFonts w:eastAsia="ヒラギノ角ゴ Pro W3"/>
      <w:b/>
      <w:color w:val="000000"/>
      <w:sz w:val="24"/>
    </w:rPr>
  </w:style>
  <w:style w:type="paragraph" w:customStyle="1" w:styleId="Iiiaeuiue2">
    <w:name w:val="Ii?iaeuiue2"/>
    <w:qFormat/>
    <w:rsid w:val="00BE358E"/>
    <w:pPr>
      <w:widowControl w:val="0"/>
      <w:ind w:firstLine="709"/>
      <w:jc w:val="both"/>
    </w:pPr>
    <w:rPr>
      <w:rFonts w:eastAsia="ヒラギノ角ゴ Pro W3"/>
      <w:b/>
      <w:color w:val="000000"/>
      <w:sz w:val="30"/>
    </w:rPr>
  </w:style>
  <w:style w:type="paragraph" w:styleId="26">
    <w:name w:val="Body Text Indent 2"/>
    <w:basedOn w:val="a0"/>
    <w:qFormat/>
    <w:rsid w:val="00305ECE"/>
    <w:pPr>
      <w:spacing w:after="120" w:line="480" w:lineRule="auto"/>
      <w:ind w:left="283"/>
    </w:pPr>
  </w:style>
  <w:style w:type="paragraph" w:styleId="afa">
    <w:name w:val="Body Text Indent"/>
    <w:basedOn w:val="a0"/>
    <w:rsid w:val="00305ECE"/>
    <w:pPr>
      <w:spacing w:after="120"/>
      <w:ind w:left="283"/>
    </w:pPr>
  </w:style>
  <w:style w:type="paragraph" w:customStyle="1" w:styleId="18">
    <w:name w:val="Стиль1"/>
    <w:basedOn w:val="a0"/>
    <w:qFormat/>
    <w:rsid w:val="00305ECE"/>
    <w:pPr>
      <w:jc w:val="both"/>
    </w:pPr>
    <w:rPr>
      <w:sz w:val="28"/>
    </w:rPr>
  </w:style>
  <w:style w:type="paragraph" w:styleId="31">
    <w:name w:val="Body Text Indent 3"/>
    <w:basedOn w:val="a0"/>
    <w:qFormat/>
    <w:rsid w:val="00305ECE"/>
    <w:pPr>
      <w:spacing w:after="120"/>
      <w:ind w:left="283"/>
    </w:pPr>
    <w:rPr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iPriority w:val="99"/>
    <w:rsid w:val="001D33B8"/>
    <w:pPr>
      <w:tabs>
        <w:tab w:val="center" w:pos="4677"/>
        <w:tab w:val="right" w:pos="9355"/>
      </w:tabs>
    </w:pPr>
  </w:style>
  <w:style w:type="paragraph" w:styleId="a">
    <w:name w:val="Normal (Web)"/>
    <w:basedOn w:val="a0"/>
    <w:qFormat/>
    <w:rsid w:val="001D33B8"/>
    <w:pPr>
      <w:numPr>
        <w:numId w:val="1"/>
      </w:numPr>
      <w:spacing w:beforeAutospacing="1" w:afterAutospacing="1"/>
      <w:ind w:left="0" w:firstLine="0"/>
    </w:pPr>
  </w:style>
  <w:style w:type="paragraph" w:styleId="afd">
    <w:name w:val="footer"/>
    <w:basedOn w:val="a0"/>
    <w:uiPriority w:val="99"/>
    <w:rsid w:val="001D33B8"/>
    <w:pPr>
      <w:tabs>
        <w:tab w:val="center" w:pos="4677"/>
        <w:tab w:val="right" w:pos="9355"/>
      </w:tabs>
    </w:pPr>
  </w:style>
  <w:style w:type="paragraph" w:styleId="afe">
    <w:name w:val="Balloon Text"/>
    <w:basedOn w:val="a0"/>
    <w:semiHidden/>
    <w:qFormat/>
    <w:rsid w:val="004658C2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 Знак1"/>
    <w:qFormat/>
    <w:rsid w:val="00096C15"/>
  </w:style>
  <w:style w:type="paragraph" w:customStyle="1" w:styleId="Aff">
    <w:name w:val="Текст сноски A"/>
    <w:qFormat/>
    <w:rsid w:val="0027122D"/>
    <w:rPr>
      <w:rFonts w:eastAsia="ヒラギノ角ゴ Pro W3"/>
      <w:color w:val="000000"/>
    </w:rPr>
  </w:style>
  <w:style w:type="paragraph" w:styleId="32">
    <w:name w:val="Body Text 3"/>
    <w:basedOn w:val="a0"/>
    <w:qFormat/>
    <w:rsid w:val="00353BD9"/>
    <w:pPr>
      <w:spacing w:after="120"/>
    </w:pPr>
    <w:rPr>
      <w:sz w:val="16"/>
      <w:szCs w:val="16"/>
    </w:rPr>
  </w:style>
  <w:style w:type="paragraph" w:styleId="aff0">
    <w:name w:val="TOC Heading"/>
    <w:basedOn w:val="1"/>
    <w:next w:val="a0"/>
    <w:uiPriority w:val="39"/>
    <w:unhideWhenUsed/>
    <w:qFormat/>
    <w:rsid w:val="003677BE"/>
    <w:pPr>
      <w:spacing w:before="240" w:line="259" w:lineRule="auto"/>
    </w:pPr>
    <w:rPr>
      <w:b w:val="0"/>
      <w:bCs w:val="0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3677BE"/>
    <w:pPr>
      <w:spacing w:after="100"/>
    </w:pPr>
  </w:style>
  <w:style w:type="paragraph" w:styleId="27">
    <w:name w:val="toc 2"/>
    <w:basedOn w:val="a0"/>
    <w:next w:val="a0"/>
    <w:autoRedefine/>
    <w:uiPriority w:val="39"/>
    <w:unhideWhenUsed/>
    <w:rsid w:val="00A5452F"/>
    <w:pPr>
      <w:tabs>
        <w:tab w:val="right" w:leader="dot" w:pos="9912"/>
      </w:tabs>
      <w:spacing w:after="100"/>
    </w:pPr>
  </w:style>
  <w:style w:type="paragraph" w:styleId="aff1">
    <w:name w:val="footnote text"/>
    <w:basedOn w:val="a0"/>
    <w:rsid w:val="0063790D"/>
    <w:pPr>
      <w:widowControl w:val="0"/>
    </w:pPr>
    <w:rPr>
      <w:sz w:val="20"/>
      <w:szCs w:val="20"/>
    </w:rPr>
  </w:style>
  <w:style w:type="paragraph" w:customStyle="1" w:styleId="aff2">
    <w:name w:val="Содержимое врезки"/>
    <w:basedOn w:val="a0"/>
    <w:qFormat/>
  </w:style>
  <w:style w:type="paragraph" w:customStyle="1" w:styleId="TableParagraph">
    <w:name w:val="Table Paragraph"/>
    <w:basedOn w:val="a0"/>
    <w:uiPriority w:val="1"/>
    <w:qFormat/>
    <w:rsid w:val="00B62D74"/>
    <w:pPr>
      <w:widowControl w:val="0"/>
      <w:ind w:left="156"/>
    </w:pPr>
    <w:rPr>
      <w:sz w:val="22"/>
      <w:szCs w:val="22"/>
      <w:lang w:eastAsia="en-US"/>
    </w:rPr>
  </w:style>
  <w:style w:type="paragraph" w:styleId="aff3">
    <w:name w:val="annotation text"/>
    <w:basedOn w:val="a0"/>
    <w:semiHidden/>
    <w:unhideWhenUsed/>
    <w:qFormat/>
    <w:rsid w:val="003E5D97"/>
    <w:rPr>
      <w:sz w:val="20"/>
      <w:szCs w:val="20"/>
    </w:rPr>
  </w:style>
  <w:style w:type="paragraph" w:styleId="aff4">
    <w:name w:val="annotation subject"/>
    <w:basedOn w:val="aff3"/>
    <w:next w:val="aff3"/>
    <w:semiHidden/>
    <w:unhideWhenUsed/>
    <w:qFormat/>
    <w:rsid w:val="003E5D97"/>
    <w:rPr>
      <w:b/>
      <w:bCs/>
    </w:rPr>
  </w:style>
  <w:style w:type="paragraph" w:customStyle="1" w:styleId="-11">
    <w:name w:val="Цветной список - Акцент 11"/>
    <w:basedOn w:val="a0"/>
    <w:uiPriority w:val="34"/>
    <w:qFormat/>
    <w:rsid w:val="00942DB8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Style1">
    <w:name w:val="Style1"/>
    <w:basedOn w:val="a0"/>
    <w:qFormat/>
    <w:rsid w:val="00900391"/>
    <w:pPr>
      <w:widowControl w:val="0"/>
      <w:spacing w:line="100" w:lineRule="atLeast"/>
    </w:pPr>
    <w:rPr>
      <w:lang w:eastAsia="zh-CN"/>
    </w:rPr>
  </w:style>
  <w:style w:type="paragraph" w:customStyle="1" w:styleId="Style3">
    <w:name w:val="Style3"/>
    <w:basedOn w:val="a0"/>
    <w:qFormat/>
    <w:rsid w:val="00900391"/>
    <w:pPr>
      <w:widowControl w:val="0"/>
      <w:spacing w:line="274" w:lineRule="exact"/>
      <w:jc w:val="center"/>
    </w:pPr>
    <w:rPr>
      <w:lang w:eastAsia="zh-CN"/>
    </w:rPr>
  </w:style>
  <w:style w:type="paragraph" w:customStyle="1" w:styleId="Style5">
    <w:name w:val="Style5"/>
    <w:basedOn w:val="a0"/>
    <w:qFormat/>
    <w:rsid w:val="00900391"/>
    <w:pPr>
      <w:widowControl w:val="0"/>
      <w:spacing w:line="100" w:lineRule="atLeast"/>
    </w:pPr>
    <w:rPr>
      <w:lang w:eastAsia="zh-CN"/>
    </w:rPr>
  </w:style>
  <w:style w:type="paragraph" w:customStyle="1" w:styleId="Style6">
    <w:name w:val="Style6"/>
    <w:basedOn w:val="a0"/>
    <w:qFormat/>
    <w:rsid w:val="00900391"/>
    <w:pPr>
      <w:widowControl w:val="0"/>
      <w:spacing w:line="100" w:lineRule="atLeast"/>
    </w:pPr>
    <w:rPr>
      <w:lang w:eastAsia="zh-CN"/>
    </w:rPr>
  </w:style>
  <w:style w:type="numbering" w:customStyle="1" w:styleId="aff5">
    <w:name w:val="Маркер •"/>
    <w:qFormat/>
    <w:rsid w:val="00BE358E"/>
  </w:style>
  <w:style w:type="numbering" w:customStyle="1" w:styleId="310">
    <w:name w:val="Список 31"/>
    <w:qFormat/>
    <w:rsid w:val="00BE358E"/>
  </w:style>
  <w:style w:type="numbering" w:customStyle="1" w:styleId="List10">
    <w:name w:val="List 10"/>
    <w:qFormat/>
    <w:rsid w:val="00BE358E"/>
  </w:style>
  <w:style w:type="table" w:styleId="aff6">
    <w:name w:val="Table Grid"/>
    <w:basedOn w:val="a2"/>
    <w:uiPriority w:val="39"/>
    <w:rsid w:val="00ED5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59"/>
    <w:rsid w:val="00635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uiPriority w:val="59"/>
    <w:rsid w:val="003E201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3B1B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3107D-293E-44E9-83E2-FC775002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29</Pages>
  <Words>7383</Words>
  <Characters>42085</Characters>
  <Application>Microsoft Office Word</Application>
  <DocSecurity>0</DocSecurity>
  <Lines>350</Lines>
  <Paragraphs>98</Paragraphs>
  <ScaleCrop>false</ScaleCrop>
  <Company>Финансовая академия при Правительстве РФ</Company>
  <LinksUpToDate>false</LinksUpToDate>
  <CharactersWithSpaces>49370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РЕДАКЦИОННО - МЕТОДИЧЕСКИЕ УКАЗАНИЯ</dc:title>
  <dc:subject/>
  <dc:creator>MMolova</dc:creator>
  <dc:description/>
  <cp:lastModifiedBy>Васильева Светлана Викторовна</cp:lastModifiedBy>
  <cp:revision>9</cp:revision>
  <cp:lastPrinted>2018-11-01T13:51:00Z</cp:lastPrinted>
  <dcterms:created xsi:type="dcterms:W3CDTF">2024-10-22T17:08:00Z</dcterms:created>
  <dcterms:modified xsi:type="dcterms:W3CDTF">2025-02-06T11:09:00Z</dcterms:modified>
  <dc:language>ru-RU</dc:language>
</cp:coreProperties>
</file>